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67E6" w:rsidRPr="002767E6" w:rsidRDefault="002767E6">
      <w:pPr>
        <w:rPr>
          <w:b/>
          <w:sz w:val="24"/>
          <w:szCs w:val="24"/>
        </w:rPr>
      </w:pPr>
      <w:bookmarkStart w:id="0" w:name="_GoBack"/>
      <w:bookmarkEnd w:id="0"/>
      <w:r w:rsidRPr="002767E6">
        <w:rPr>
          <w:b/>
          <w:sz w:val="24"/>
          <w:szCs w:val="24"/>
        </w:rPr>
        <w:t>HW3</w:t>
      </w:r>
    </w:p>
    <w:p w:rsidR="003D77A7" w:rsidRPr="002767E6" w:rsidRDefault="00286D66">
      <w:pPr>
        <w:rPr>
          <w:b/>
          <w:sz w:val="24"/>
          <w:szCs w:val="24"/>
        </w:rPr>
      </w:pPr>
      <w:r w:rsidRPr="002767E6">
        <w:rPr>
          <w:b/>
          <w:sz w:val="24"/>
          <w:szCs w:val="24"/>
        </w:rPr>
        <w:t xml:space="preserve">Follow up questions for R Intro </w:t>
      </w:r>
      <w:r w:rsidR="00362BAC" w:rsidRPr="002767E6">
        <w:rPr>
          <w:b/>
          <w:sz w:val="24"/>
          <w:szCs w:val="24"/>
        </w:rPr>
        <w:t xml:space="preserve">Part </w:t>
      </w:r>
      <w:r w:rsidRPr="002767E6">
        <w:rPr>
          <w:b/>
          <w:sz w:val="24"/>
          <w:szCs w:val="24"/>
        </w:rPr>
        <w:t>2</w:t>
      </w:r>
    </w:p>
    <w:p w:rsidR="00286D66" w:rsidRDefault="00286D66" w:rsidP="00286D66">
      <w:pPr>
        <w:pStyle w:val="NoSpacing"/>
        <w:rPr>
          <w:sz w:val="24"/>
          <w:szCs w:val="24"/>
        </w:rPr>
      </w:pPr>
      <w:r w:rsidRPr="00286D66">
        <w:rPr>
          <w:rStyle w:val="label"/>
          <w:color w:val="000000"/>
          <w:sz w:val="24"/>
          <w:szCs w:val="24"/>
        </w:rPr>
        <w:t xml:space="preserve">Download and work through the file posted on our moodle page called R Intro </w:t>
      </w:r>
      <w:r w:rsidR="00362BAC">
        <w:rPr>
          <w:rStyle w:val="label"/>
          <w:color w:val="000000"/>
          <w:sz w:val="24"/>
          <w:szCs w:val="24"/>
        </w:rPr>
        <w:t xml:space="preserve">Part </w:t>
      </w:r>
      <w:r w:rsidRPr="00286D66">
        <w:rPr>
          <w:rStyle w:val="label"/>
          <w:color w:val="000000"/>
          <w:sz w:val="24"/>
          <w:szCs w:val="24"/>
        </w:rPr>
        <w:t xml:space="preserve">2.  When you’re finished, complete the following exercises using R.  </w:t>
      </w:r>
      <w:r w:rsidR="002D43D0">
        <w:rPr>
          <w:sz w:val="24"/>
          <w:szCs w:val="24"/>
        </w:rPr>
        <w:t xml:space="preserve">Upload a pdf </w:t>
      </w:r>
      <w:r w:rsidRPr="00286D66">
        <w:rPr>
          <w:sz w:val="24"/>
          <w:szCs w:val="24"/>
        </w:rPr>
        <w:t>document that contains the r commands you executed and the results they produced.</w:t>
      </w:r>
    </w:p>
    <w:p w:rsidR="00286D66" w:rsidRDefault="00286D66" w:rsidP="00286D66">
      <w:pPr>
        <w:pStyle w:val="NoSpacing"/>
        <w:rPr>
          <w:sz w:val="24"/>
          <w:szCs w:val="24"/>
        </w:rPr>
      </w:pPr>
    </w:p>
    <w:p w:rsidR="004E0A19" w:rsidRPr="004E0A19" w:rsidRDefault="00286D66" w:rsidP="00286D66">
      <w:pPr>
        <w:pStyle w:val="NoSpacing"/>
        <w:rPr>
          <w:b/>
          <w:sz w:val="24"/>
          <w:szCs w:val="24"/>
        </w:rPr>
      </w:pPr>
      <w:r w:rsidRPr="004E0A19">
        <w:rPr>
          <w:b/>
          <w:sz w:val="24"/>
          <w:szCs w:val="24"/>
        </w:rPr>
        <w:t xml:space="preserve">1.  </w:t>
      </w:r>
      <w:r w:rsidR="004E0A19" w:rsidRPr="004E0A19">
        <w:rPr>
          <w:b/>
          <w:sz w:val="24"/>
          <w:szCs w:val="24"/>
        </w:rPr>
        <w:t>Indexing</w:t>
      </w:r>
    </w:p>
    <w:p w:rsidR="00EB5526" w:rsidRDefault="00EB5526" w:rsidP="00286D66">
      <w:pPr>
        <w:pStyle w:val="NoSpacing"/>
        <w:rPr>
          <w:sz w:val="24"/>
          <w:szCs w:val="24"/>
        </w:rPr>
      </w:pPr>
      <w:r>
        <w:rPr>
          <w:sz w:val="24"/>
          <w:szCs w:val="24"/>
        </w:rPr>
        <w:t xml:space="preserve">Generate 1000 </w:t>
      </w:r>
      <w:r w:rsidR="00075EB2">
        <w:rPr>
          <w:sz w:val="24"/>
          <w:szCs w:val="24"/>
        </w:rPr>
        <w:t xml:space="preserve">random </w:t>
      </w:r>
      <w:r>
        <w:rPr>
          <w:sz w:val="24"/>
          <w:szCs w:val="24"/>
        </w:rPr>
        <w:t xml:space="preserve">standard normal </w:t>
      </w:r>
      <w:r w:rsidR="004E0A19">
        <w:rPr>
          <w:sz w:val="24"/>
          <w:szCs w:val="24"/>
        </w:rPr>
        <w:t xml:space="preserve">values. </w:t>
      </w:r>
      <w:r>
        <w:rPr>
          <w:sz w:val="24"/>
          <w:szCs w:val="24"/>
        </w:rPr>
        <w:t xml:space="preserve"> </w:t>
      </w:r>
      <w:r w:rsidR="004E0A19">
        <w:rPr>
          <w:sz w:val="24"/>
          <w:szCs w:val="24"/>
        </w:rPr>
        <w:t xml:space="preserve">Using indexing, construct a vector that omits all the values between </w:t>
      </w:r>
      <w:r w:rsidR="006F395A">
        <w:rPr>
          <w:sz w:val="24"/>
          <w:szCs w:val="24"/>
        </w:rPr>
        <w:t>0</w:t>
      </w:r>
      <w:r w:rsidR="004E0A19">
        <w:rPr>
          <w:sz w:val="24"/>
          <w:szCs w:val="24"/>
        </w:rPr>
        <w:t xml:space="preserve"> and 1</w:t>
      </w:r>
      <w:r w:rsidR="006F395A">
        <w:rPr>
          <w:sz w:val="24"/>
          <w:szCs w:val="24"/>
        </w:rPr>
        <w:t>.5</w:t>
      </w:r>
      <w:r w:rsidR="004E0A19">
        <w:rPr>
          <w:sz w:val="24"/>
          <w:szCs w:val="24"/>
        </w:rPr>
        <w:t xml:space="preserve">.  </w:t>
      </w:r>
      <w:r>
        <w:rPr>
          <w:sz w:val="24"/>
          <w:szCs w:val="24"/>
        </w:rPr>
        <w:t>Create a histogram of your observations.  Include your code</w:t>
      </w:r>
      <w:r w:rsidR="008B0002">
        <w:rPr>
          <w:sz w:val="24"/>
          <w:szCs w:val="24"/>
        </w:rPr>
        <w:t xml:space="preserve"> and a copy of </w:t>
      </w:r>
      <w:r>
        <w:rPr>
          <w:sz w:val="24"/>
          <w:szCs w:val="24"/>
        </w:rPr>
        <w:t>your histogram</w:t>
      </w:r>
      <w:r w:rsidR="004E0A19">
        <w:rPr>
          <w:sz w:val="24"/>
          <w:szCs w:val="24"/>
        </w:rPr>
        <w:t xml:space="preserve"> in your write-up.</w:t>
      </w:r>
    </w:p>
    <w:p w:rsidR="00075EB2" w:rsidRDefault="00075EB2" w:rsidP="00286D66">
      <w:pPr>
        <w:pStyle w:val="NoSpacing"/>
        <w:rPr>
          <w:sz w:val="24"/>
          <w:szCs w:val="24"/>
        </w:rPr>
      </w:pPr>
    </w:p>
    <w:p w:rsidR="004E0A19" w:rsidRPr="004E0A19" w:rsidRDefault="001E2CD2" w:rsidP="00286D66">
      <w:pPr>
        <w:pStyle w:val="NoSpacing"/>
        <w:rPr>
          <w:b/>
          <w:sz w:val="24"/>
          <w:szCs w:val="24"/>
        </w:rPr>
      </w:pPr>
      <w:r w:rsidRPr="004E0A19">
        <w:rPr>
          <w:b/>
          <w:sz w:val="24"/>
          <w:szCs w:val="24"/>
        </w:rPr>
        <w:t>2.</w:t>
      </w:r>
      <w:r w:rsidR="004E0A19" w:rsidRPr="004E0A19">
        <w:rPr>
          <w:b/>
          <w:sz w:val="24"/>
          <w:szCs w:val="24"/>
        </w:rPr>
        <w:t xml:space="preserve">  Sequencing</w:t>
      </w:r>
      <w:r w:rsidRPr="004E0A19">
        <w:rPr>
          <w:b/>
          <w:sz w:val="24"/>
          <w:szCs w:val="24"/>
        </w:rPr>
        <w:t xml:space="preserve">  </w:t>
      </w:r>
    </w:p>
    <w:p w:rsidR="00286D66" w:rsidRDefault="001E2CD2" w:rsidP="00286D66">
      <w:pPr>
        <w:pStyle w:val="NoSpacing"/>
        <w:rPr>
          <w:sz w:val="24"/>
          <w:szCs w:val="24"/>
        </w:rPr>
      </w:pPr>
      <w:r>
        <w:rPr>
          <w:sz w:val="24"/>
          <w:szCs w:val="24"/>
        </w:rPr>
        <w:t>Generate a vector contains the following 199 numbers:  [1 2 3 …. 99 100 99 98 … 3 2 1].  Verify that the length of the vector is 199 using the length command in R.</w:t>
      </w:r>
      <w:r w:rsidR="00EB5526">
        <w:rPr>
          <w:sz w:val="24"/>
          <w:szCs w:val="24"/>
        </w:rPr>
        <w:t xml:space="preserve">   </w:t>
      </w:r>
      <w:r>
        <w:rPr>
          <w:sz w:val="24"/>
          <w:szCs w:val="24"/>
        </w:rPr>
        <w:t xml:space="preserve">Include your code and a copy of your vector in your write-up. </w:t>
      </w:r>
    </w:p>
    <w:p w:rsidR="00075EB2" w:rsidRDefault="00075EB2" w:rsidP="00286D66">
      <w:pPr>
        <w:pStyle w:val="NoSpacing"/>
        <w:rPr>
          <w:sz w:val="24"/>
          <w:szCs w:val="24"/>
        </w:rPr>
      </w:pPr>
    </w:p>
    <w:p w:rsidR="004E0A19" w:rsidRPr="004E0A19" w:rsidRDefault="00075EB2" w:rsidP="00286D66">
      <w:pPr>
        <w:pStyle w:val="NoSpacing"/>
        <w:rPr>
          <w:b/>
          <w:sz w:val="24"/>
          <w:szCs w:val="24"/>
        </w:rPr>
      </w:pPr>
      <w:r w:rsidRPr="004E0A19">
        <w:rPr>
          <w:b/>
          <w:sz w:val="24"/>
          <w:szCs w:val="24"/>
        </w:rPr>
        <w:t>3.</w:t>
      </w:r>
      <w:r w:rsidR="004E0A19" w:rsidRPr="004E0A19">
        <w:rPr>
          <w:b/>
          <w:sz w:val="24"/>
          <w:szCs w:val="24"/>
        </w:rPr>
        <w:t xml:space="preserve">  Sorting</w:t>
      </w:r>
      <w:r w:rsidRPr="004E0A19">
        <w:rPr>
          <w:b/>
          <w:sz w:val="24"/>
          <w:szCs w:val="24"/>
        </w:rPr>
        <w:t xml:space="preserve">  </w:t>
      </w:r>
    </w:p>
    <w:p w:rsidR="00075EB2" w:rsidRDefault="00075EB2" w:rsidP="00286D66">
      <w:pPr>
        <w:pStyle w:val="NoSpacing"/>
        <w:rPr>
          <w:sz w:val="24"/>
          <w:szCs w:val="24"/>
        </w:rPr>
      </w:pPr>
      <w:r>
        <w:rPr>
          <w:sz w:val="24"/>
          <w:szCs w:val="24"/>
        </w:rPr>
        <w:t xml:space="preserve">Examine the </w:t>
      </w:r>
      <w:proofErr w:type="spellStart"/>
      <w:r>
        <w:rPr>
          <w:sz w:val="24"/>
          <w:szCs w:val="24"/>
        </w:rPr>
        <w:t>USArrests</w:t>
      </w:r>
      <w:proofErr w:type="spellEnd"/>
      <w:r>
        <w:rPr>
          <w:sz w:val="24"/>
          <w:szCs w:val="24"/>
        </w:rPr>
        <w:t xml:space="preserve"> dataset from the ‘datasets’ package.  Sort the data by murder rate using the order command.  Provide a copy of the dataset sorted from highest murder rate to lowest murder rate (hint: you’ll have to set the decreasing option in </w:t>
      </w:r>
      <w:r w:rsidR="004E0A19">
        <w:rPr>
          <w:sz w:val="24"/>
          <w:szCs w:val="24"/>
        </w:rPr>
        <w:t xml:space="preserve">the </w:t>
      </w:r>
      <w:r>
        <w:rPr>
          <w:sz w:val="24"/>
          <w:szCs w:val="24"/>
        </w:rPr>
        <w:t>order</w:t>
      </w:r>
      <w:r w:rsidR="004E0A19">
        <w:rPr>
          <w:sz w:val="24"/>
          <w:szCs w:val="24"/>
        </w:rPr>
        <w:t xml:space="preserve"> function</w:t>
      </w:r>
      <w:r>
        <w:rPr>
          <w:sz w:val="24"/>
          <w:szCs w:val="24"/>
        </w:rPr>
        <w:t xml:space="preserve"> to TRUE, see the help file for order by typing ?order). </w:t>
      </w:r>
      <w:r w:rsidR="0017351B">
        <w:rPr>
          <w:sz w:val="24"/>
          <w:szCs w:val="24"/>
        </w:rPr>
        <w:t xml:space="preserve"> Also include the command that you used to generate the sorted dataset.</w:t>
      </w:r>
    </w:p>
    <w:p w:rsidR="00075EB2" w:rsidRDefault="00075EB2" w:rsidP="00286D66">
      <w:pPr>
        <w:pStyle w:val="NoSpacing"/>
        <w:rPr>
          <w:sz w:val="24"/>
          <w:szCs w:val="24"/>
        </w:rPr>
      </w:pPr>
    </w:p>
    <w:p w:rsidR="004E0A19" w:rsidRPr="004E0A19" w:rsidRDefault="00EB5570" w:rsidP="00EB5570">
      <w:pPr>
        <w:pStyle w:val="HTMLPreformatted"/>
        <w:rPr>
          <w:rFonts w:ascii="ITC Franklin Gothic Std Book" w:hAnsi="ITC Franklin Gothic Std Book"/>
          <w:b/>
          <w:sz w:val="24"/>
          <w:szCs w:val="24"/>
        </w:rPr>
      </w:pPr>
      <w:r w:rsidRPr="004E0A19">
        <w:rPr>
          <w:rFonts w:ascii="ITC Franklin Gothic Std Book" w:hAnsi="ITC Franklin Gothic Std Book"/>
          <w:b/>
          <w:sz w:val="24"/>
          <w:szCs w:val="24"/>
        </w:rPr>
        <w:t>4.</w:t>
      </w:r>
      <w:r w:rsidR="004E0A19" w:rsidRPr="004E0A19">
        <w:rPr>
          <w:rFonts w:ascii="ITC Franklin Gothic Std Book" w:hAnsi="ITC Franklin Gothic Std Book"/>
          <w:b/>
          <w:sz w:val="24"/>
          <w:szCs w:val="24"/>
        </w:rPr>
        <w:t xml:space="preserve">  Factors</w:t>
      </w:r>
      <w:r w:rsidRPr="004E0A19">
        <w:rPr>
          <w:rFonts w:ascii="ITC Franklin Gothic Std Book" w:hAnsi="ITC Franklin Gothic Std Book"/>
          <w:b/>
          <w:sz w:val="24"/>
          <w:szCs w:val="24"/>
        </w:rPr>
        <w:t xml:space="preserve">  </w:t>
      </w:r>
    </w:p>
    <w:p w:rsidR="00EB5570" w:rsidRDefault="00EB5570" w:rsidP="00EB5570">
      <w:pPr>
        <w:pStyle w:val="HTMLPreformatted"/>
        <w:rPr>
          <w:rFonts w:ascii="ITC Franklin Gothic Std Book" w:hAnsi="ITC Franklin Gothic Std Book"/>
          <w:sz w:val="24"/>
          <w:szCs w:val="24"/>
        </w:rPr>
      </w:pPr>
      <w:r w:rsidRPr="00EB5570">
        <w:rPr>
          <w:rFonts w:ascii="ITC Franklin Gothic Std Book" w:hAnsi="ITC Franklin Gothic Std Book"/>
          <w:sz w:val="24"/>
          <w:szCs w:val="24"/>
        </w:rPr>
        <w:t xml:space="preserve">Again, using the </w:t>
      </w:r>
      <w:proofErr w:type="spellStart"/>
      <w:r w:rsidRPr="00EB5570">
        <w:rPr>
          <w:rFonts w:ascii="ITC Franklin Gothic Std Book" w:hAnsi="ITC Franklin Gothic Std Book"/>
          <w:sz w:val="24"/>
          <w:szCs w:val="24"/>
        </w:rPr>
        <w:t>USArrests</w:t>
      </w:r>
      <w:proofErr w:type="spellEnd"/>
      <w:r w:rsidRPr="00EB5570">
        <w:rPr>
          <w:rFonts w:ascii="ITC Franklin Gothic Std Book" w:hAnsi="ITC Franklin Gothic Std Book"/>
          <w:sz w:val="24"/>
          <w:szCs w:val="24"/>
        </w:rPr>
        <w:t xml:space="preserve"> dataset create a new variable called </w:t>
      </w:r>
      <w:proofErr w:type="spellStart"/>
      <w:r w:rsidR="007579B3">
        <w:rPr>
          <w:rFonts w:ascii="ITC Franklin Gothic Std Book" w:hAnsi="ITC Franklin Gothic Std Book"/>
          <w:sz w:val="24"/>
          <w:szCs w:val="24"/>
        </w:rPr>
        <w:t>Urban</w:t>
      </w:r>
      <w:r w:rsidRPr="00EB5570">
        <w:rPr>
          <w:rFonts w:ascii="ITC Franklin Gothic Std Book" w:hAnsi="ITC Franklin Gothic Std Book"/>
          <w:sz w:val="24"/>
          <w:szCs w:val="24"/>
        </w:rPr>
        <w:t>.Cat</w:t>
      </w:r>
      <w:proofErr w:type="spellEnd"/>
      <w:r w:rsidRPr="00EB5570">
        <w:rPr>
          <w:rFonts w:ascii="ITC Franklin Gothic Std Book" w:hAnsi="ITC Franklin Gothic Std Book"/>
          <w:sz w:val="24"/>
          <w:szCs w:val="24"/>
        </w:rPr>
        <w:t xml:space="preserve"> that categorizes the </w:t>
      </w:r>
      <w:r w:rsidR="007579B3">
        <w:rPr>
          <w:rFonts w:ascii="ITC Franklin Gothic Std Book" w:hAnsi="ITC Franklin Gothic Std Book"/>
          <w:sz w:val="24"/>
          <w:szCs w:val="24"/>
        </w:rPr>
        <w:t>percent of the population that is urban into</w:t>
      </w:r>
      <w:r w:rsidRPr="00EB5570">
        <w:rPr>
          <w:rFonts w:ascii="ITC Franklin Gothic Std Book" w:hAnsi="ITC Franklin Gothic Std Book"/>
          <w:sz w:val="24"/>
          <w:szCs w:val="24"/>
        </w:rPr>
        <w:t xml:space="preserve"> Low, Medium, and High</w:t>
      </w:r>
      <w:r w:rsidR="007579B3">
        <w:rPr>
          <w:rFonts w:ascii="ITC Franklin Gothic Std Book" w:hAnsi="ITC Franklin Gothic Std Book"/>
          <w:sz w:val="24"/>
          <w:szCs w:val="24"/>
        </w:rPr>
        <w:t xml:space="preserve"> categories</w:t>
      </w:r>
      <w:r>
        <w:rPr>
          <w:rFonts w:ascii="ITC Franklin Gothic Std Book" w:hAnsi="ITC Franklin Gothic Std Book"/>
          <w:sz w:val="24"/>
          <w:szCs w:val="24"/>
        </w:rPr>
        <w:t>.  To do this, you’ll first need to use the ‘cut’ command.  Try entering the following command</w:t>
      </w:r>
      <w:r w:rsidR="007579B3">
        <w:rPr>
          <w:rFonts w:ascii="ITC Franklin Gothic Std Book" w:hAnsi="ITC Franklin Gothic Std Book"/>
          <w:sz w:val="24"/>
          <w:szCs w:val="24"/>
        </w:rPr>
        <w:t xml:space="preserve"> that divides the range of </w:t>
      </w:r>
      <w:proofErr w:type="spellStart"/>
      <w:r w:rsidR="007579B3">
        <w:rPr>
          <w:rFonts w:ascii="ITC Franklin Gothic Std Book" w:hAnsi="ITC Franklin Gothic Std Book"/>
          <w:sz w:val="24"/>
          <w:szCs w:val="24"/>
        </w:rPr>
        <w:t>UrbanPop</w:t>
      </w:r>
      <w:proofErr w:type="spellEnd"/>
      <w:r w:rsidR="007579B3">
        <w:rPr>
          <w:rFonts w:ascii="ITC Franklin Gothic Std Book" w:hAnsi="ITC Franklin Gothic Std Book"/>
          <w:sz w:val="24"/>
          <w:szCs w:val="24"/>
        </w:rPr>
        <w:t xml:space="preserve"> into three equal parts</w:t>
      </w:r>
      <w:r>
        <w:rPr>
          <w:rFonts w:ascii="ITC Franklin Gothic Std Book" w:hAnsi="ITC Franklin Gothic Std Book"/>
          <w:sz w:val="24"/>
          <w:szCs w:val="24"/>
        </w:rPr>
        <w:t>:</w:t>
      </w:r>
    </w:p>
    <w:p w:rsidR="00EB5570" w:rsidRDefault="00EB5570" w:rsidP="00EB5570">
      <w:pPr>
        <w:pStyle w:val="HTMLPreformatted"/>
        <w:rPr>
          <w:rFonts w:ascii="ITC Franklin Gothic Std Book" w:hAnsi="ITC Franklin Gothic Std Book"/>
          <w:sz w:val="24"/>
          <w:szCs w:val="24"/>
        </w:rPr>
      </w:pPr>
    </w:p>
    <w:p w:rsidR="00EB5570" w:rsidRDefault="00EB5570" w:rsidP="00EB5570">
      <w:pPr>
        <w:pStyle w:val="HTMLPreformatted"/>
        <w:jc w:val="center"/>
        <w:rPr>
          <w:rFonts w:ascii="ITC Franklin Gothic Std Book" w:hAnsi="ITC Franklin Gothic Std Book"/>
          <w:sz w:val="24"/>
          <w:szCs w:val="24"/>
        </w:rPr>
      </w:pPr>
      <w:proofErr w:type="spellStart"/>
      <w:r>
        <w:rPr>
          <w:rFonts w:ascii="ITC Franklin Gothic Std Book" w:hAnsi="ITC Franklin Gothic Std Book"/>
          <w:sz w:val="24"/>
          <w:szCs w:val="24"/>
        </w:rPr>
        <w:t>USArrests$</w:t>
      </w:r>
      <w:r w:rsidR="009F1B06">
        <w:rPr>
          <w:rFonts w:ascii="ITC Franklin Gothic Std Book" w:hAnsi="ITC Franklin Gothic Std Book"/>
          <w:sz w:val="24"/>
          <w:szCs w:val="24"/>
        </w:rPr>
        <w:t>Urban</w:t>
      </w:r>
      <w:r>
        <w:rPr>
          <w:rFonts w:ascii="ITC Franklin Gothic Std Book" w:hAnsi="ITC Franklin Gothic Std Book"/>
          <w:sz w:val="24"/>
          <w:szCs w:val="24"/>
        </w:rPr>
        <w:t>.Cat</w:t>
      </w:r>
      <w:proofErr w:type="spellEnd"/>
      <w:r>
        <w:rPr>
          <w:rFonts w:ascii="ITC Franklin Gothic Std Book" w:hAnsi="ITC Franklin Gothic Std Book"/>
          <w:sz w:val="24"/>
          <w:szCs w:val="24"/>
        </w:rPr>
        <w:t xml:space="preserve"> &lt;- cut(</w:t>
      </w:r>
      <w:proofErr w:type="spellStart"/>
      <w:r>
        <w:rPr>
          <w:rFonts w:ascii="ITC Franklin Gothic Std Book" w:hAnsi="ITC Franklin Gothic Std Book"/>
          <w:sz w:val="24"/>
          <w:szCs w:val="24"/>
        </w:rPr>
        <w:t>USArrests$</w:t>
      </w:r>
      <w:r w:rsidR="009F1B06">
        <w:rPr>
          <w:rFonts w:ascii="ITC Franklin Gothic Std Book" w:hAnsi="ITC Franklin Gothic Std Book"/>
          <w:sz w:val="24"/>
          <w:szCs w:val="24"/>
        </w:rPr>
        <w:t>UrbanPop</w:t>
      </w:r>
      <w:proofErr w:type="spellEnd"/>
      <w:r>
        <w:rPr>
          <w:rFonts w:ascii="ITC Franklin Gothic Std Book" w:hAnsi="ITC Franklin Gothic Std Book"/>
          <w:sz w:val="24"/>
          <w:szCs w:val="24"/>
        </w:rPr>
        <w:t>, 3)</w:t>
      </w:r>
    </w:p>
    <w:p w:rsidR="00EB5570" w:rsidRDefault="00EB5570" w:rsidP="00EB5570">
      <w:pPr>
        <w:pStyle w:val="HTMLPreformatted"/>
        <w:jc w:val="center"/>
        <w:rPr>
          <w:rFonts w:ascii="ITC Franklin Gothic Std Book" w:hAnsi="ITC Franklin Gothic Std Book"/>
          <w:sz w:val="24"/>
          <w:szCs w:val="24"/>
        </w:rPr>
      </w:pPr>
    </w:p>
    <w:p w:rsidR="007579B3" w:rsidRDefault="007579B3" w:rsidP="007579B3">
      <w:pPr>
        <w:pStyle w:val="HTMLPreformatted"/>
        <w:rPr>
          <w:rFonts w:ascii="ITC Franklin Gothic Std Book" w:hAnsi="ITC Franklin Gothic Std Book"/>
          <w:sz w:val="24"/>
          <w:szCs w:val="24"/>
        </w:rPr>
      </w:pPr>
    </w:p>
    <w:p w:rsidR="00EB5570" w:rsidRDefault="00EB5570" w:rsidP="00EB5570">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You’ll see that a new </w:t>
      </w:r>
      <w:r w:rsidR="009F1B06">
        <w:rPr>
          <w:rFonts w:ascii="ITC Franklin Gothic Std Book" w:hAnsi="ITC Franklin Gothic Std Book"/>
          <w:sz w:val="24"/>
          <w:szCs w:val="24"/>
        </w:rPr>
        <w:t xml:space="preserve">factor </w:t>
      </w:r>
      <w:r>
        <w:rPr>
          <w:rFonts w:ascii="ITC Franklin Gothic Std Book" w:hAnsi="ITC Franklin Gothic Std Book"/>
          <w:sz w:val="24"/>
          <w:szCs w:val="24"/>
        </w:rPr>
        <w:t xml:space="preserve">variable was created in the </w:t>
      </w:r>
      <w:proofErr w:type="spellStart"/>
      <w:r>
        <w:rPr>
          <w:rFonts w:ascii="ITC Franklin Gothic Std Book" w:hAnsi="ITC Franklin Gothic Std Book"/>
          <w:sz w:val="24"/>
          <w:szCs w:val="24"/>
        </w:rPr>
        <w:t>USArrests</w:t>
      </w:r>
      <w:proofErr w:type="spellEnd"/>
      <w:r>
        <w:rPr>
          <w:rFonts w:ascii="ITC Franklin Gothic Std Book" w:hAnsi="ITC Franklin Gothic Std Book"/>
          <w:sz w:val="24"/>
          <w:szCs w:val="24"/>
        </w:rPr>
        <w:t xml:space="preserve"> </w:t>
      </w:r>
      <w:proofErr w:type="spellStart"/>
      <w:r>
        <w:rPr>
          <w:rFonts w:ascii="ITC Franklin Gothic Std Book" w:hAnsi="ITC Franklin Gothic Std Book"/>
          <w:sz w:val="24"/>
          <w:szCs w:val="24"/>
        </w:rPr>
        <w:t>dataframe</w:t>
      </w:r>
      <w:proofErr w:type="spellEnd"/>
      <w:r w:rsidR="009F1B06">
        <w:rPr>
          <w:rFonts w:ascii="ITC Franklin Gothic Std Book" w:hAnsi="ITC Franklin Gothic Std Book"/>
          <w:sz w:val="24"/>
          <w:szCs w:val="24"/>
        </w:rPr>
        <w:t xml:space="preserve">.  It won’t have very useful level names though.  Change the level names </w:t>
      </w:r>
      <w:r w:rsidR="007579B3">
        <w:rPr>
          <w:rFonts w:ascii="ITC Franklin Gothic Std Book" w:hAnsi="ITC Franklin Gothic Std Book"/>
          <w:sz w:val="24"/>
          <w:szCs w:val="24"/>
        </w:rPr>
        <w:t>appropriately</w:t>
      </w:r>
      <w:r w:rsidR="009F1B06">
        <w:rPr>
          <w:rFonts w:ascii="ITC Franklin Gothic Std Book" w:hAnsi="ITC Franklin Gothic Std Book"/>
          <w:sz w:val="24"/>
          <w:szCs w:val="24"/>
        </w:rPr>
        <w:t>.  Once you’ve done that, include your commands and a copy of your new (and improved) dataset in your write-up.</w:t>
      </w:r>
    </w:p>
    <w:p w:rsidR="009F1B06" w:rsidRDefault="009F1B06" w:rsidP="00EB5570">
      <w:pPr>
        <w:pStyle w:val="HTMLPreformatted"/>
        <w:rPr>
          <w:rFonts w:ascii="ITC Franklin Gothic Std Book" w:hAnsi="ITC Franklin Gothic Std Book"/>
          <w:sz w:val="24"/>
          <w:szCs w:val="24"/>
        </w:rPr>
      </w:pPr>
    </w:p>
    <w:p w:rsidR="007579B3" w:rsidRPr="007579B3" w:rsidRDefault="009F1B06" w:rsidP="00EB5570">
      <w:pPr>
        <w:pStyle w:val="HTMLPreformatted"/>
        <w:rPr>
          <w:rFonts w:ascii="ITC Franklin Gothic Std Book" w:hAnsi="ITC Franklin Gothic Std Book"/>
          <w:b/>
          <w:sz w:val="24"/>
          <w:szCs w:val="24"/>
        </w:rPr>
      </w:pPr>
      <w:r w:rsidRPr="007579B3">
        <w:rPr>
          <w:rFonts w:ascii="ITC Franklin Gothic Std Book" w:hAnsi="ITC Franklin Gothic Std Book"/>
          <w:b/>
          <w:sz w:val="24"/>
          <w:szCs w:val="24"/>
        </w:rPr>
        <w:t>5.</w:t>
      </w:r>
      <w:r w:rsidR="007579B3" w:rsidRPr="007579B3">
        <w:rPr>
          <w:rFonts w:ascii="ITC Franklin Gothic Std Book" w:hAnsi="ITC Franklin Gothic Std Book"/>
          <w:b/>
          <w:sz w:val="24"/>
          <w:szCs w:val="24"/>
        </w:rPr>
        <w:t xml:space="preserve">  Boxplots</w:t>
      </w:r>
      <w:r w:rsidRPr="007579B3">
        <w:rPr>
          <w:rFonts w:ascii="ITC Franklin Gothic Std Book" w:hAnsi="ITC Franklin Gothic Std Book"/>
          <w:b/>
          <w:sz w:val="24"/>
          <w:szCs w:val="24"/>
        </w:rPr>
        <w:t xml:space="preserve"> </w:t>
      </w:r>
    </w:p>
    <w:p w:rsidR="009F1B06" w:rsidRDefault="00151F8C" w:rsidP="00EB5570">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Is Percent Urban associated with the murder rate?  To examine this, create side-by-side boxplots of Murder rate based on </w:t>
      </w:r>
      <w:proofErr w:type="spellStart"/>
      <w:r>
        <w:rPr>
          <w:rFonts w:ascii="ITC Franklin Gothic Std Book" w:hAnsi="ITC Franklin Gothic Std Book"/>
          <w:sz w:val="24"/>
          <w:szCs w:val="24"/>
        </w:rPr>
        <w:t>Urban.Cat</w:t>
      </w:r>
      <w:proofErr w:type="spellEnd"/>
      <w:r>
        <w:rPr>
          <w:rFonts w:ascii="ITC Franklin Gothic Std Book" w:hAnsi="ITC Franklin Gothic Std Book"/>
          <w:sz w:val="24"/>
          <w:szCs w:val="24"/>
        </w:rPr>
        <w:t>.  Include both your code and your plot in your write-up.</w:t>
      </w:r>
      <w:r w:rsidR="009F1B06">
        <w:rPr>
          <w:rFonts w:ascii="ITC Franklin Gothic Std Book" w:hAnsi="ITC Franklin Gothic Std Book"/>
          <w:sz w:val="24"/>
          <w:szCs w:val="24"/>
        </w:rPr>
        <w:t xml:space="preserve"> </w:t>
      </w:r>
    </w:p>
    <w:p w:rsidR="002B6DC1" w:rsidRDefault="002B6DC1">
      <w:pPr>
        <w:rPr>
          <w:rFonts w:eastAsia="Times New Roman" w:cs="Courier New"/>
          <w:sz w:val="24"/>
          <w:szCs w:val="24"/>
        </w:rPr>
      </w:pPr>
      <w:r>
        <w:rPr>
          <w:sz w:val="24"/>
          <w:szCs w:val="24"/>
        </w:rPr>
        <w:br w:type="page"/>
      </w:r>
    </w:p>
    <w:p w:rsidR="007579B3" w:rsidRPr="007579B3" w:rsidRDefault="00151F8C" w:rsidP="00EB5570">
      <w:pPr>
        <w:pStyle w:val="HTMLPreformatted"/>
        <w:rPr>
          <w:rFonts w:ascii="ITC Franklin Gothic Std Book" w:hAnsi="ITC Franklin Gothic Std Book"/>
          <w:b/>
          <w:sz w:val="24"/>
          <w:szCs w:val="24"/>
        </w:rPr>
      </w:pPr>
      <w:r w:rsidRPr="007579B3">
        <w:rPr>
          <w:rFonts w:ascii="ITC Franklin Gothic Std Book" w:hAnsi="ITC Franklin Gothic Std Book"/>
          <w:b/>
          <w:sz w:val="24"/>
          <w:szCs w:val="24"/>
        </w:rPr>
        <w:lastRenderedPageBreak/>
        <w:t>6.</w:t>
      </w:r>
      <w:r w:rsidR="007579B3" w:rsidRPr="007579B3">
        <w:rPr>
          <w:rFonts w:ascii="ITC Franklin Gothic Std Book" w:hAnsi="ITC Franklin Gothic Std Book"/>
          <w:b/>
          <w:sz w:val="24"/>
          <w:szCs w:val="24"/>
        </w:rPr>
        <w:t xml:space="preserve">  Loading </w:t>
      </w:r>
      <w:r w:rsidR="002B6DC1">
        <w:rPr>
          <w:rFonts w:ascii="ITC Franklin Gothic Std Book" w:hAnsi="ITC Franklin Gothic Std Book"/>
          <w:b/>
          <w:sz w:val="24"/>
          <w:szCs w:val="24"/>
        </w:rPr>
        <w:t>a</w:t>
      </w:r>
      <w:r w:rsidR="007579B3" w:rsidRPr="007579B3">
        <w:rPr>
          <w:rFonts w:ascii="ITC Franklin Gothic Std Book" w:hAnsi="ITC Franklin Gothic Std Book"/>
          <w:b/>
          <w:sz w:val="24"/>
          <w:szCs w:val="24"/>
        </w:rPr>
        <w:t xml:space="preserve"> dataset</w:t>
      </w:r>
      <w:r w:rsidRPr="007579B3">
        <w:rPr>
          <w:rFonts w:ascii="ITC Franklin Gothic Std Book" w:hAnsi="ITC Franklin Gothic Std Book"/>
          <w:b/>
          <w:sz w:val="24"/>
          <w:szCs w:val="24"/>
        </w:rPr>
        <w:t xml:space="preserve"> </w:t>
      </w:r>
      <w:r w:rsidR="002B6DC1">
        <w:rPr>
          <w:rFonts w:ascii="ITC Franklin Gothic Std Book" w:hAnsi="ITC Franklin Gothic Std Book"/>
          <w:b/>
          <w:sz w:val="24"/>
          <w:szCs w:val="24"/>
        </w:rPr>
        <w:t>/ performing a t-test</w:t>
      </w:r>
      <w:r w:rsidRPr="007579B3">
        <w:rPr>
          <w:rFonts w:ascii="ITC Franklin Gothic Std Book" w:hAnsi="ITC Franklin Gothic Std Book"/>
          <w:b/>
          <w:sz w:val="24"/>
          <w:szCs w:val="24"/>
        </w:rPr>
        <w:t xml:space="preserve"> </w:t>
      </w:r>
    </w:p>
    <w:p w:rsidR="00151F8C" w:rsidRDefault="00151F8C" w:rsidP="00EB5570">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The Heart and Estrogen / Progestin Study (HERS) was a clinical trial of hormone therapy for prevention of recurrent heart attacks and death among post-menopausal women with existing coronary heart disease.  Data from this study are posted on our moodle page (under the R Intro </w:t>
      </w:r>
      <w:r w:rsidR="00362BAC">
        <w:rPr>
          <w:rFonts w:ascii="ITC Franklin Gothic Std Book" w:hAnsi="ITC Franklin Gothic Std Book"/>
          <w:sz w:val="24"/>
          <w:szCs w:val="24"/>
        </w:rPr>
        <w:t xml:space="preserve">Part </w:t>
      </w:r>
      <w:r>
        <w:rPr>
          <w:rFonts w:ascii="ITC Franklin Gothic Std Book" w:hAnsi="ITC Franklin Gothic Std Book"/>
          <w:sz w:val="24"/>
          <w:szCs w:val="24"/>
        </w:rPr>
        <w:t xml:space="preserve">2 heading).  Download and save these data to your computer.  They’re stored as </w:t>
      </w:r>
      <w:r w:rsidR="007579B3">
        <w:rPr>
          <w:rFonts w:ascii="ITC Franklin Gothic Std Book" w:hAnsi="ITC Franklin Gothic Std Book"/>
          <w:sz w:val="24"/>
          <w:szCs w:val="24"/>
        </w:rPr>
        <w:t>a comma-separated-value</w:t>
      </w:r>
      <w:r>
        <w:rPr>
          <w:rFonts w:ascii="ITC Franklin Gothic Std Book" w:hAnsi="ITC Franklin Gothic Std Book"/>
          <w:sz w:val="24"/>
          <w:szCs w:val="24"/>
        </w:rPr>
        <w:t xml:space="preserve"> file (a .csv file).  Make sure you remember where you save the data.  Once you’ve downloaded the data, load it into R</w:t>
      </w:r>
      <w:r w:rsidR="009517C0">
        <w:rPr>
          <w:rFonts w:ascii="ITC Franklin Gothic Std Book" w:hAnsi="ITC Franklin Gothic Std Book"/>
          <w:sz w:val="24"/>
          <w:szCs w:val="24"/>
        </w:rPr>
        <w:t xml:space="preserve">.  If you’re using the </w:t>
      </w:r>
      <w:proofErr w:type="spellStart"/>
      <w:r w:rsidR="009517C0">
        <w:rPr>
          <w:rFonts w:ascii="ITC Franklin Gothic Std Book" w:hAnsi="ITC Franklin Gothic Std Book"/>
          <w:sz w:val="24"/>
          <w:szCs w:val="24"/>
        </w:rPr>
        <w:t>webserved</w:t>
      </w:r>
      <w:proofErr w:type="spellEnd"/>
      <w:r w:rsidR="009517C0">
        <w:rPr>
          <w:rFonts w:ascii="ITC Franklin Gothic Std Book" w:hAnsi="ITC Franklin Gothic Std Book"/>
          <w:sz w:val="24"/>
          <w:szCs w:val="24"/>
        </w:rPr>
        <w:t xml:space="preserve"> version, load the file into your directory by clicking on the ‘Upload’ button</w:t>
      </w:r>
      <w:r w:rsidR="00570EA7">
        <w:rPr>
          <w:rFonts w:ascii="ITC Franklin Gothic Std Book" w:hAnsi="ITC Franklin Gothic Std Book"/>
          <w:sz w:val="24"/>
          <w:szCs w:val="24"/>
        </w:rPr>
        <w:t xml:space="preserve"> after you download it</w:t>
      </w:r>
      <w:r w:rsidR="009517C0">
        <w:rPr>
          <w:rFonts w:ascii="ITC Franklin Gothic Std Book" w:hAnsi="ITC Franklin Gothic Std Book"/>
          <w:sz w:val="24"/>
          <w:szCs w:val="24"/>
        </w:rPr>
        <w:t>.  Then you can load the file into R-Studio with the following command:</w:t>
      </w:r>
    </w:p>
    <w:p w:rsidR="00151F8C" w:rsidRDefault="00151F8C" w:rsidP="00EB5570">
      <w:pPr>
        <w:pStyle w:val="HTMLPreformatted"/>
        <w:rPr>
          <w:rFonts w:ascii="ITC Franklin Gothic Std Book" w:hAnsi="ITC Franklin Gothic Std Book"/>
          <w:sz w:val="24"/>
          <w:szCs w:val="24"/>
        </w:rPr>
      </w:pPr>
    </w:p>
    <w:p w:rsidR="00151F8C" w:rsidRDefault="009517C0" w:rsidP="00151F8C">
      <w:pPr>
        <w:pStyle w:val="HTMLPreformatted"/>
        <w:jc w:val="center"/>
        <w:rPr>
          <w:rFonts w:ascii="ITC Franklin Gothic Std Book" w:hAnsi="ITC Franklin Gothic Std Book"/>
          <w:sz w:val="24"/>
          <w:szCs w:val="24"/>
        </w:rPr>
      </w:pPr>
      <w:proofErr w:type="spellStart"/>
      <w:r>
        <w:rPr>
          <w:rFonts w:ascii="ITC Franklin Gothic Std Book" w:hAnsi="ITC Franklin Gothic Std Book"/>
          <w:sz w:val="24"/>
          <w:szCs w:val="24"/>
        </w:rPr>
        <w:t>hersdata</w:t>
      </w:r>
      <w:proofErr w:type="spellEnd"/>
      <w:r>
        <w:rPr>
          <w:rFonts w:ascii="ITC Franklin Gothic Std Book" w:hAnsi="ITC Franklin Gothic Std Book"/>
          <w:sz w:val="24"/>
          <w:szCs w:val="24"/>
        </w:rPr>
        <w:t xml:space="preserve"> </w:t>
      </w:r>
      <w:r w:rsidR="00151F8C">
        <w:rPr>
          <w:rFonts w:ascii="ITC Franklin Gothic Std Book" w:hAnsi="ITC Franklin Gothic Std Book"/>
          <w:sz w:val="24"/>
          <w:szCs w:val="24"/>
        </w:rPr>
        <w:t xml:space="preserve">&lt;- </w:t>
      </w:r>
      <w:r w:rsidRPr="00B95AC2">
        <w:rPr>
          <w:rFonts w:ascii="Lucida Console" w:hAnsi="Lucida Console"/>
          <w:sz w:val="24"/>
          <w:szCs w:val="24"/>
        </w:rPr>
        <w:t>read.csv(file=</w:t>
      </w:r>
      <w:proofErr w:type="spellStart"/>
      <w:r w:rsidRPr="00B95AC2">
        <w:rPr>
          <w:rFonts w:ascii="Lucida Console" w:hAnsi="Lucida Console"/>
          <w:sz w:val="24"/>
          <w:szCs w:val="24"/>
        </w:rPr>
        <w:t>file.choose</w:t>
      </w:r>
      <w:proofErr w:type="spellEnd"/>
      <w:r w:rsidRPr="00B95AC2">
        <w:rPr>
          <w:rFonts w:ascii="Lucida Console" w:hAnsi="Lucida Console"/>
          <w:sz w:val="24"/>
          <w:szCs w:val="24"/>
        </w:rPr>
        <w:t>())</w:t>
      </w:r>
    </w:p>
    <w:p w:rsidR="00151F8C" w:rsidRDefault="00151F8C" w:rsidP="00151F8C">
      <w:pPr>
        <w:pStyle w:val="HTMLPreformatted"/>
        <w:jc w:val="center"/>
        <w:rPr>
          <w:rFonts w:ascii="ITC Franklin Gothic Std Book" w:hAnsi="ITC Franklin Gothic Std Book"/>
          <w:sz w:val="24"/>
          <w:szCs w:val="24"/>
        </w:rPr>
      </w:pPr>
    </w:p>
    <w:p w:rsidR="009517C0" w:rsidRDefault="00151F8C" w:rsidP="009517C0">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The above command should open a window on your machine from which you can navigate to and select the file.  </w:t>
      </w:r>
    </w:p>
    <w:p w:rsidR="009517C0" w:rsidRDefault="009517C0" w:rsidP="009517C0">
      <w:pPr>
        <w:pStyle w:val="HTMLPreformatted"/>
        <w:rPr>
          <w:rFonts w:ascii="ITC Franklin Gothic Std Book" w:hAnsi="ITC Franklin Gothic Std Book"/>
          <w:sz w:val="24"/>
          <w:szCs w:val="24"/>
        </w:rPr>
      </w:pPr>
    </w:p>
    <w:p w:rsidR="007579B3" w:rsidRDefault="005C6A5B"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Once you’ve loaded the data, you can type:   </w:t>
      </w:r>
    </w:p>
    <w:p w:rsidR="007579B3" w:rsidRDefault="007579B3" w:rsidP="005C6A5B">
      <w:pPr>
        <w:pStyle w:val="HTMLPreformatted"/>
        <w:rPr>
          <w:rFonts w:ascii="ITC Franklin Gothic Std Book" w:hAnsi="ITC Franklin Gothic Std Book"/>
          <w:sz w:val="24"/>
          <w:szCs w:val="24"/>
        </w:rPr>
      </w:pPr>
    </w:p>
    <w:p w:rsidR="005C6A5B" w:rsidRDefault="005C6A5B" w:rsidP="007579B3">
      <w:pPr>
        <w:pStyle w:val="HTMLPreformatted"/>
        <w:jc w:val="center"/>
        <w:rPr>
          <w:rFonts w:ascii="ITC Franklin Gothic Std Book" w:hAnsi="ITC Franklin Gothic Std Book"/>
          <w:sz w:val="24"/>
          <w:szCs w:val="24"/>
        </w:rPr>
      </w:pPr>
      <w:r>
        <w:rPr>
          <w:rFonts w:ascii="ITC Franklin Gothic Std Book" w:hAnsi="ITC Franklin Gothic Std Book"/>
          <w:sz w:val="24"/>
          <w:szCs w:val="24"/>
        </w:rPr>
        <w:t>head(</w:t>
      </w:r>
      <w:proofErr w:type="spellStart"/>
      <w:r>
        <w:rPr>
          <w:rFonts w:ascii="ITC Franklin Gothic Std Book" w:hAnsi="ITC Franklin Gothic Std Book"/>
          <w:sz w:val="24"/>
          <w:szCs w:val="24"/>
        </w:rPr>
        <w:t>hersdata</w:t>
      </w:r>
      <w:proofErr w:type="spellEnd"/>
      <w:r>
        <w:rPr>
          <w:rFonts w:ascii="ITC Franklin Gothic Std Book" w:hAnsi="ITC Franklin Gothic Std Book"/>
          <w:sz w:val="24"/>
          <w:szCs w:val="24"/>
        </w:rPr>
        <w:t>)</w:t>
      </w:r>
    </w:p>
    <w:p w:rsidR="005C6A5B" w:rsidRDefault="005C6A5B" w:rsidP="005C6A5B">
      <w:pPr>
        <w:pStyle w:val="HTMLPreformatted"/>
        <w:rPr>
          <w:rFonts w:ascii="ITC Franklin Gothic Std Book" w:hAnsi="ITC Franklin Gothic Std Book"/>
          <w:sz w:val="24"/>
          <w:szCs w:val="24"/>
        </w:rPr>
      </w:pPr>
    </w:p>
    <w:p w:rsidR="007579B3" w:rsidRDefault="007579B3"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t</w:t>
      </w:r>
      <w:r w:rsidR="005C6A5B">
        <w:rPr>
          <w:rFonts w:ascii="ITC Franklin Gothic Std Book" w:hAnsi="ITC Franklin Gothic Std Book"/>
          <w:sz w:val="24"/>
          <w:szCs w:val="24"/>
        </w:rPr>
        <w:t xml:space="preserve">o see the </w:t>
      </w:r>
      <w:r>
        <w:rPr>
          <w:rFonts w:ascii="ITC Franklin Gothic Std Book" w:hAnsi="ITC Franklin Gothic Std Book"/>
          <w:sz w:val="24"/>
          <w:szCs w:val="24"/>
        </w:rPr>
        <w:t xml:space="preserve">first few records of the dataframe.  To see all the </w:t>
      </w:r>
      <w:r w:rsidR="005C6A5B">
        <w:rPr>
          <w:rFonts w:ascii="ITC Franklin Gothic Std Book" w:hAnsi="ITC Franklin Gothic Std Book"/>
          <w:sz w:val="24"/>
          <w:szCs w:val="24"/>
        </w:rPr>
        <w:t>variables contained in the dataframe type:</w:t>
      </w:r>
    </w:p>
    <w:p w:rsidR="007579B3" w:rsidRDefault="007579B3" w:rsidP="005C6A5B">
      <w:pPr>
        <w:pStyle w:val="HTMLPreformatted"/>
        <w:rPr>
          <w:rFonts w:ascii="ITC Franklin Gothic Std Book" w:hAnsi="ITC Franklin Gothic Std Book"/>
          <w:sz w:val="24"/>
          <w:szCs w:val="24"/>
        </w:rPr>
      </w:pPr>
    </w:p>
    <w:p w:rsidR="005C6A5B" w:rsidRDefault="005C6A5B" w:rsidP="007579B3">
      <w:pPr>
        <w:pStyle w:val="HTMLPreformatted"/>
        <w:jc w:val="center"/>
        <w:rPr>
          <w:rFonts w:ascii="ITC Franklin Gothic Std Book" w:hAnsi="ITC Franklin Gothic Std Book"/>
          <w:sz w:val="24"/>
          <w:szCs w:val="24"/>
        </w:rPr>
      </w:pPr>
      <w:r>
        <w:rPr>
          <w:rFonts w:ascii="ITC Franklin Gothic Std Book" w:hAnsi="ITC Franklin Gothic Std Book"/>
          <w:sz w:val="24"/>
          <w:szCs w:val="24"/>
        </w:rPr>
        <w:t>names(</w:t>
      </w:r>
      <w:proofErr w:type="spellStart"/>
      <w:r>
        <w:rPr>
          <w:rFonts w:ascii="ITC Franklin Gothic Std Book" w:hAnsi="ITC Franklin Gothic Std Book"/>
          <w:sz w:val="24"/>
          <w:szCs w:val="24"/>
        </w:rPr>
        <w:t>hersdata</w:t>
      </w:r>
      <w:proofErr w:type="spellEnd"/>
      <w:r>
        <w:rPr>
          <w:rFonts w:ascii="ITC Franklin Gothic Std Book" w:hAnsi="ITC Franklin Gothic Std Book"/>
          <w:sz w:val="24"/>
          <w:szCs w:val="24"/>
        </w:rPr>
        <w:t>)</w:t>
      </w:r>
    </w:p>
    <w:p w:rsidR="00076E05" w:rsidRDefault="00076E05" w:rsidP="005C6A5B">
      <w:pPr>
        <w:pStyle w:val="HTMLPreformatted"/>
        <w:rPr>
          <w:rFonts w:ascii="ITC Franklin Gothic Std Book" w:hAnsi="ITC Franklin Gothic Std Book"/>
          <w:sz w:val="24"/>
          <w:szCs w:val="24"/>
        </w:rPr>
      </w:pPr>
    </w:p>
    <w:p w:rsidR="00076E05" w:rsidRDefault="00076E05"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a)  Produce side-by-side boxplots of BMI </w:t>
      </w:r>
      <w:r w:rsidR="0060772C">
        <w:rPr>
          <w:rFonts w:ascii="ITC Franklin Gothic Std Book" w:hAnsi="ITC Franklin Gothic Std Book"/>
          <w:sz w:val="24"/>
          <w:szCs w:val="24"/>
        </w:rPr>
        <w:t>for white and non-white women (use the variable nonwhite)</w:t>
      </w:r>
      <w:r w:rsidR="007579B3">
        <w:rPr>
          <w:rFonts w:ascii="ITC Franklin Gothic Std Book" w:hAnsi="ITC Franklin Gothic Std Book"/>
          <w:sz w:val="24"/>
          <w:szCs w:val="24"/>
        </w:rPr>
        <w:t>.  Include your code and your plot in your write-up.</w:t>
      </w:r>
    </w:p>
    <w:p w:rsidR="00076E05" w:rsidRDefault="00076E05" w:rsidP="005C6A5B">
      <w:pPr>
        <w:pStyle w:val="HTMLPreformatted"/>
        <w:rPr>
          <w:rFonts w:ascii="ITC Franklin Gothic Std Book" w:hAnsi="ITC Franklin Gothic Std Book"/>
          <w:sz w:val="24"/>
          <w:szCs w:val="24"/>
        </w:rPr>
      </w:pPr>
    </w:p>
    <w:p w:rsidR="00076E05" w:rsidRDefault="00076E05"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b) </w:t>
      </w:r>
      <w:r w:rsidR="0060772C">
        <w:rPr>
          <w:rFonts w:ascii="ITC Franklin Gothic Std Book" w:hAnsi="ITC Franklin Gothic Std Book"/>
          <w:sz w:val="24"/>
          <w:szCs w:val="24"/>
        </w:rPr>
        <w:t>Is BMI associate</w:t>
      </w:r>
      <w:r w:rsidR="007579B3">
        <w:rPr>
          <w:rFonts w:ascii="ITC Franklin Gothic Std Book" w:hAnsi="ITC Franklin Gothic Std Book"/>
          <w:sz w:val="24"/>
          <w:szCs w:val="24"/>
        </w:rPr>
        <w:t>d</w:t>
      </w:r>
      <w:r w:rsidR="0060772C">
        <w:rPr>
          <w:rFonts w:ascii="ITC Franklin Gothic Std Book" w:hAnsi="ITC Franklin Gothic Std Book"/>
          <w:sz w:val="24"/>
          <w:szCs w:val="24"/>
        </w:rPr>
        <w:t xml:space="preserve"> with white/non-white status?  Conduct a hypothesis test to find out.  First, create histograms of BMI for each level (both white and non-white) to check assumptions.  Do you think the distributions are approximately normal?   (Hint: you should probably transform the BMI variable</w:t>
      </w:r>
      <w:r w:rsidR="007579B3">
        <w:rPr>
          <w:rFonts w:ascii="ITC Franklin Gothic Std Book" w:hAnsi="ITC Franklin Gothic Std Book"/>
          <w:sz w:val="24"/>
          <w:szCs w:val="24"/>
        </w:rPr>
        <w:t xml:space="preserve"> using the natural log transform</w:t>
      </w:r>
      <w:r w:rsidR="0060772C">
        <w:rPr>
          <w:rFonts w:ascii="ITC Franklin Gothic Std Book" w:hAnsi="ITC Franklin Gothic Std Book"/>
          <w:sz w:val="24"/>
          <w:szCs w:val="24"/>
        </w:rPr>
        <w:t xml:space="preserve">).  Include histograms </w:t>
      </w:r>
      <w:r w:rsidR="004A4722">
        <w:rPr>
          <w:rFonts w:ascii="ITC Franklin Gothic Std Book" w:hAnsi="ITC Franklin Gothic Std Book"/>
          <w:sz w:val="24"/>
          <w:szCs w:val="24"/>
        </w:rPr>
        <w:t xml:space="preserve">of </w:t>
      </w:r>
      <w:r w:rsidR="002B6DC1">
        <w:rPr>
          <w:rFonts w:ascii="ITC Franklin Gothic Std Book" w:hAnsi="ITC Franklin Gothic Std Book"/>
          <w:sz w:val="24"/>
          <w:szCs w:val="24"/>
        </w:rPr>
        <w:t>ln(</w:t>
      </w:r>
      <w:r w:rsidR="004A4722">
        <w:rPr>
          <w:rFonts w:ascii="ITC Franklin Gothic Std Book" w:hAnsi="ITC Franklin Gothic Std Book"/>
          <w:sz w:val="24"/>
          <w:szCs w:val="24"/>
        </w:rPr>
        <w:t>BMI</w:t>
      </w:r>
      <w:r w:rsidR="002B6DC1">
        <w:rPr>
          <w:rFonts w:ascii="ITC Franklin Gothic Std Book" w:hAnsi="ITC Franklin Gothic Std Book"/>
          <w:sz w:val="24"/>
          <w:szCs w:val="24"/>
        </w:rPr>
        <w:t>)</w:t>
      </w:r>
      <w:r w:rsidR="004A4722">
        <w:rPr>
          <w:rFonts w:ascii="ITC Franklin Gothic Std Book" w:hAnsi="ITC Franklin Gothic Std Book"/>
          <w:sz w:val="24"/>
          <w:szCs w:val="24"/>
        </w:rPr>
        <w:t xml:space="preserve"> </w:t>
      </w:r>
      <w:r w:rsidR="007579B3">
        <w:rPr>
          <w:rFonts w:ascii="ITC Franklin Gothic Std Book" w:hAnsi="ITC Franklin Gothic Std Book"/>
          <w:sz w:val="24"/>
          <w:szCs w:val="24"/>
        </w:rPr>
        <w:t>in your write-up.</w:t>
      </w:r>
    </w:p>
    <w:p w:rsidR="0060772C" w:rsidRDefault="0060772C" w:rsidP="005C6A5B">
      <w:pPr>
        <w:pStyle w:val="HTMLPreformatted"/>
        <w:rPr>
          <w:rFonts w:ascii="ITC Franklin Gothic Std Book" w:hAnsi="ITC Franklin Gothic Std Book"/>
          <w:sz w:val="24"/>
          <w:szCs w:val="24"/>
        </w:rPr>
      </w:pPr>
    </w:p>
    <w:p w:rsidR="0060772C" w:rsidRDefault="0060772C"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You can perform a two-sample t-test using the following syntax</w:t>
      </w:r>
      <w:r w:rsidR="004A4722">
        <w:rPr>
          <w:rFonts w:ascii="ITC Franklin Gothic Std Book" w:hAnsi="ITC Franklin Gothic Std Book"/>
          <w:sz w:val="24"/>
          <w:szCs w:val="24"/>
        </w:rPr>
        <w:t xml:space="preserve"> (assuming you’ve created a variable called lnBMI in the hersdata dataframe)</w:t>
      </w:r>
      <w:r>
        <w:rPr>
          <w:rFonts w:ascii="ITC Franklin Gothic Std Book" w:hAnsi="ITC Franklin Gothic Std Book"/>
          <w:sz w:val="24"/>
          <w:szCs w:val="24"/>
        </w:rPr>
        <w:t>:</w:t>
      </w:r>
    </w:p>
    <w:p w:rsidR="0060772C" w:rsidRDefault="0060772C" w:rsidP="005C6A5B">
      <w:pPr>
        <w:pStyle w:val="HTMLPreformatted"/>
        <w:rPr>
          <w:rFonts w:ascii="ITC Franklin Gothic Std Book" w:hAnsi="ITC Franklin Gothic Std Book"/>
          <w:sz w:val="24"/>
          <w:szCs w:val="24"/>
        </w:rPr>
      </w:pPr>
    </w:p>
    <w:p w:rsidR="0060772C" w:rsidRDefault="0060772C"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ab/>
        <w:t>t.test</w:t>
      </w:r>
      <w:r w:rsidR="004A4722">
        <w:rPr>
          <w:rFonts w:ascii="ITC Franklin Gothic Std Book" w:hAnsi="ITC Franklin Gothic Std Book"/>
          <w:sz w:val="24"/>
          <w:szCs w:val="24"/>
        </w:rPr>
        <w:t>(lnBMI ~ nonwhite, hersdata)</w:t>
      </w:r>
    </w:p>
    <w:p w:rsidR="004A4722" w:rsidRDefault="004A4722" w:rsidP="005C6A5B">
      <w:pPr>
        <w:pStyle w:val="HTMLPreformatted"/>
        <w:rPr>
          <w:rFonts w:ascii="ITC Franklin Gothic Std Book" w:hAnsi="ITC Franklin Gothic Std Book"/>
          <w:sz w:val="24"/>
          <w:szCs w:val="24"/>
        </w:rPr>
      </w:pPr>
    </w:p>
    <w:p w:rsidR="004A4722" w:rsidRDefault="004A4722"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Report your code, output, and </w:t>
      </w:r>
      <w:r w:rsidR="007579B3">
        <w:rPr>
          <w:rFonts w:ascii="ITC Franklin Gothic Std Book" w:hAnsi="ITC Franklin Gothic Std Book"/>
          <w:sz w:val="24"/>
          <w:szCs w:val="24"/>
        </w:rPr>
        <w:t xml:space="preserve">final </w:t>
      </w:r>
      <w:r>
        <w:rPr>
          <w:rFonts w:ascii="ITC Franklin Gothic Std Book" w:hAnsi="ITC Franklin Gothic Std Book"/>
          <w:sz w:val="24"/>
          <w:szCs w:val="24"/>
        </w:rPr>
        <w:t>conclusion</w:t>
      </w:r>
      <w:r w:rsidR="007579B3">
        <w:rPr>
          <w:rFonts w:ascii="ITC Franklin Gothic Std Book" w:hAnsi="ITC Franklin Gothic Std Book"/>
          <w:sz w:val="24"/>
          <w:szCs w:val="24"/>
        </w:rPr>
        <w:t>.</w:t>
      </w:r>
    </w:p>
    <w:p w:rsidR="002B6DC1" w:rsidRDefault="002B6DC1">
      <w:pPr>
        <w:rPr>
          <w:rFonts w:eastAsia="Times New Roman" w:cs="Courier New"/>
          <w:sz w:val="24"/>
          <w:szCs w:val="24"/>
        </w:rPr>
      </w:pPr>
      <w:r>
        <w:rPr>
          <w:sz w:val="24"/>
          <w:szCs w:val="24"/>
        </w:rPr>
        <w:br w:type="page"/>
      </w:r>
    </w:p>
    <w:p w:rsidR="004A4722" w:rsidRDefault="004A4722" w:rsidP="005C6A5B">
      <w:pPr>
        <w:pStyle w:val="HTMLPreformatted"/>
        <w:rPr>
          <w:rFonts w:ascii="ITC Franklin Gothic Std Book" w:hAnsi="ITC Franklin Gothic Std Book"/>
          <w:b/>
          <w:sz w:val="24"/>
          <w:szCs w:val="24"/>
        </w:rPr>
      </w:pPr>
      <w:r w:rsidRPr="002B6DC1">
        <w:rPr>
          <w:rFonts w:ascii="ITC Franklin Gothic Std Book" w:hAnsi="ITC Franklin Gothic Std Book"/>
          <w:b/>
          <w:sz w:val="24"/>
          <w:szCs w:val="24"/>
        </w:rPr>
        <w:lastRenderedPageBreak/>
        <w:t>7.  F</w:t>
      </w:r>
      <w:r w:rsidR="002B6DC1">
        <w:rPr>
          <w:rFonts w:ascii="ITC Franklin Gothic Std Book" w:hAnsi="ITC Franklin Gothic Std Book"/>
          <w:b/>
          <w:sz w:val="24"/>
          <w:szCs w:val="24"/>
        </w:rPr>
        <w:t>unctions</w:t>
      </w:r>
    </w:p>
    <w:p w:rsidR="002B6DC1" w:rsidRDefault="002B6DC1" w:rsidP="005C6A5B">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Construct a function called </w:t>
      </w:r>
      <w:proofErr w:type="spellStart"/>
      <w:r>
        <w:rPr>
          <w:rFonts w:ascii="ITC Franklin Gothic Std Book" w:hAnsi="ITC Franklin Gothic Std Book"/>
          <w:sz w:val="24"/>
          <w:szCs w:val="24"/>
        </w:rPr>
        <w:t>ci.prop</w:t>
      </w:r>
      <w:proofErr w:type="spellEnd"/>
      <w:r>
        <w:rPr>
          <w:rFonts w:ascii="ITC Franklin Gothic Std Book" w:hAnsi="ITC Franklin Gothic Std Book"/>
          <w:sz w:val="24"/>
          <w:szCs w:val="24"/>
        </w:rPr>
        <w:t xml:space="preserve"> that calculates a confidence interval for a proportion.  You should “pass” the numerator</w:t>
      </w:r>
      <w:r w:rsidR="00865739">
        <w:rPr>
          <w:rFonts w:ascii="ITC Franklin Gothic Std Book" w:hAnsi="ITC Franklin Gothic Std Book"/>
          <w:sz w:val="24"/>
          <w:szCs w:val="24"/>
        </w:rPr>
        <w:t xml:space="preserve"> </w:t>
      </w:r>
      <w:r>
        <w:rPr>
          <w:rFonts w:ascii="ITC Franklin Gothic Std Book" w:hAnsi="ITC Franklin Gothic Std Book"/>
          <w:sz w:val="24"/>
          <w:szCs w:val="24"/>
        </w:rPr>
        <w:t>and the denominator to the function.  Your function should return the proportion and the upper and lower bounds for a 95% confidence interval.  Recall that the standard error for a proportion can be estimated using:</w:t>
      </w:r>
    </w:p>
    <w:p w:rsidR="002B6DC1" w:rsidRDefault="002B6DC1" w:rsidP="005C6A5B">
      <w:pPr>
        <w:pStyle w:val="HTMLPreformatted"/>
        <w:rPr>
          <w:rFonts w:ascii="ITC Franklin Gothic Std Book" w:hAnsi="ITC Franklin Gothic Std Book"/>
          <w:sz w:val="24"/>
          <w:szCs w:val="24"/>
        </w:rPr>
      </w:pPr>
    </w:p>
    <w:p w:rsidR="002B6DC1" w:rsidRPr="002B6DC1" w:rsidRDefault="00865739" w:rsidP="002B6DC1">
      <w:pPr>
        <w:pStyle w:val="HTMLPreformatted"/>
        <w:jc w:val="center"/>
        <w:rPr>
          <w:rFonts w:ascii="ITC Franklin Gothic Std Book" w:hAnsi="ITC Franklin Gothic Std Book"/>
          <w:sz w:val="32"/>
          <w:szCs w:val="32"/>
        </w:rPr>
      </w:pPr>
      <w:r>
        <w:rPr>
          <w:rFonts w:ascii="ITC Franklin Gothic Std Book" w:hAnsi="ITC Franklin Gothic Std Book"/>
          <w:sz w:val="32"/>
          <w:szCs w:val="32"/>
        </w:rPr>
        <w:t>SE</w:t>
      </w:r>
      <w:r w:rsidR="002B6DC1">
        <w:rPr>
          <w:rFonts w:ascii="ITC Franklin Gothic Std Book" w:hAnsi="ITC Franklin Gothic Std Book"/>
          <w:sz w:val="32"/>
          <w:szCs w:val="32"/>
        </w:rPr>
        <w:t>(</w:t>
      </w:r>
      <w:r w:rsidR="002B6DC1" w:rsidRPr="00865739">
        <w:rPr>
          <w:rFonts w:ascii="Cambria Math" w:hAnsi="Cambria Math"/>
          <w:i/>
          <w:sz w:val="32"/>
          <w:szCs w:val="32"/>
        </w:rPr>
        <w:t>p</w:t>
      </w:r>
      <w:r w:rsidR="002B6DC1">
        <w:rPr>
          <w:rFonts w:ascii="ITC Franklin Gothic Std Book" w:hAnsi="ITC Franklin Gothic Std Book"/>
          <w:sz w:val="32"/>
          <w:szCs w:val="32"/>
        </w:rPr>
        <w:t>)</w:t>
      </w:r>
      <w:r w:rsidR="002B6DC1" w:rsidRPr="002B6DC1">
        <w:rPr>
          <w:rFonts w:ascii="ITC Franklin Gothic Std Book" w:hAnsi="ITC Franklin Gothic Std Book"/>
          <w:sz w:val="32"/>
          <w:szCs w:val="32"/>
        </w:rPr>
        <w:t xml:space="preserve"> = </w:t>
      </w:r>
      <m:oMath>
        <m:rad>
          <m:radPr>
            <m:degHide m:val="1"/>
            <m:ctrlPr>
              <w:rPr>
                <w:rFonts w:ascii="Cambria Math" w:hAnsi="Cambria Math"/>
                <w:i/>
                <w:sz w:val="40"/>
                <w:szCs w:val="40"/>
              </w:rPr>
            </m:ctrlPr>
          </m:radPr>
          <m:deg/>
          <m:e>
            <m:f>
              <m:fPr>
                <m:ctrlPr>
                  <w:rPr>
                    <w:rFonts w:ascii="Cambria Math" w:hAnsi="Cambria Math"/>
                    <w:i/>
                    <w:sz w:val="40"/>
                    <w:szCs w:val="40"/>
                  </w:rPr>
                </m:ctrlPr>
              </m:fPr>
              <m:num>
                <m:acc>
                  <m:accPr>
                    <m:ctrlPr>
                      <w:rPr>
                        <w:rFonts w:ascii="Cambria Math" w:hAnsi="Cambria Math"/>
                        <w:i/>
                        <w:sz w:val="40"/>
                        <w:szCs w:val="40"/>
                      </w:rPr>
                    </m:ctrlPr>
                  </m:accPr>
                  <m:e>
                    <m:r>
                      <w:rPr>
                        <w:rFonts w:ascii="Cambria Math" w:hAnsi="Cambria Math"/>
                        <w:sz w:val="40"/>
                        <w:szCs w:val="40"/>
                      </w:rPr>
                      <m:t>p</m:t>
                    </m:r>
                  </m:e>
                </m:acc>
                <m:d>
                  <m:dPr>
                    <m:ctrlPr>
                      <w:rPr>
                        <w:rFonts w:ascii="Cambria Math" w:hAnsi="Cambria Math"/>
                        <w:i/>
                        <w:sz w:val="40"/>
                        <w:szCs w:val="40"/>
                      </w:rPr>
                    </m:ctrlPr>
                  </m:dPr>
                  <m:e>
                    <m:r>
                      <w:rPr>
                        <w:rFonts w:ascii="Cambria Math" w:hAnsi="Cambria Math"/>
                        <w:sz w:val="40"/>
                        <w:szCs w:val="40"/>
                      </w:rPr>
                      <m:t xml:space="preserve">1- </m:t>
                    </m:r>
                    <m:acc>
                      <m:accPr>
                        <m:ctrlPr>
                          <w:rPr>
                            <w:rFonts w:ascii="Cambria Math" w:hAnsi="Cambria Math"/>
                            <w:i/>
                            <w:sz w:val="40"/>
                            <w:szCs w:val="40"/>
                          </w:rPr>
                        </m:ctrlPr>
                      </m:accPr>
                      <m:e>
                        <m:r>
                          <w:rPr>
                            <w:rFonts w:ascii="Cambria Math" w:hAnsi="Cambria Math"/>
                            <w:sz w:val="40"/>
                            <w:szCs w:val="40"/>
                          </w:rPr>
                          <m:t>p</m:t>
                        </m:r>
                      </m:e>
                    </m:acc>
                  </m:e>
                </m:d>
              </m:num>
              <m:den>
                <m:r>
                  <w:rPr>
                    <w:rFonts w:ascii="Cambria Math" w:hAnsi="Cambria Math"/>
                    <w:sz w:val="40"/>
                    <w:szCs w:val="40"/>
                  </w:rPr>
                  <m:t>n</m:t>
                </m:r>
              </m:den>
            </m:f>
          </m:e>
        </m:rad>
      </m:oMath>
    </w:p>
    <w:p w:rsidR="004E0A19" w:rsidRDefault="004E0A19" w:rsidP="002B6DC1">
      <w:pPr>
        <w:pStyle w:val="HTMLPreformatted"/>
        <w:jc w:val="center"/>
        <w:rPr>
          <w:rFonts w:ascii="ITC Franklin Gothic Std Book" w:hAnsi="ITC Franklin Gothic Std Book"/>
          <w:sz w:val="24"/>
          <w:szCs w:val="24"/>
        </w:rPr>
      </w:pPr>
    </w:p>
    <w:p w:rsidR="00865739" w:rsidRDefault="00865739" w:rsidP="00865739">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Test out your function.  Suppose your sample proportion is 46/200.  Use your function to calculate </w:t>
      </w:r>
      <m:oMath>
        <m:acc>
          <m:accPr>
            <m:ctrlPr>
              <w:rPr>
                <w:rFonts w:ascii="Cambria Math" w:hAnsi="Cambria Math"/>
                <w:i/>
                <w:sz w:val="24"/>
                <w:szCs w:val="24"/>
              </w:rPr>
            </m:ctrlPr>
          </m:accPr>
          <m:e>
            <m:r>
              <w:rPr>
                <w:rFonts w:ascii="Cambria Math" w:hAnsi="Cambria Math"/>
                <w:sz w:val="24"/>
                <w:szCs w:val="24"/>
              </w:rPr>
              <m:t>p</m:t>
            </m:r>
          </m:e>
        </m:acc>
      </m:oMath>
      <w:r>
        <w:rPr>
          <w:rFonts w:ascii="ITC Franklin Gothic Std Book" w:hAnsi="ITC Franklin Gothic Std Book"/>
          <w:sz w:val="24"/>
          <w:szCs w:val="24"/>
        </w:rPr>
        <w:t xml:space="preserve"> and a 95% C.I.  </w:t>
      </w:r>
    </w:p>
    <w:p w:rsidR="00865739" w:rsidRDefault="00865739" w:rsidP="00865739">
      <w:pPr>
        <w:pStyle w:val="HTMLPreformatted"/>
        <w:rPr>
          <w:rFonts w:ascii="ITC Franklin Gothic Std Book" w:hAnsi="ITC Franklin Gothic Std Book"/>
          <w:sz w:val="24"/>
          <w:szCs w:val="24"/>
        </w:rPr>
      </w:pPr>
    </w:p>
    <w:p w:rsidR="00865739" w:rsidRDefault="00865739" w:rsidP="00865739">
      <w:pPr>
        <w:pStyle w:val="HTMLPreformatted"/>
        <w:rPr>
          <w:rFonts w:ascii="ITC Franklin Gothic Std Book" w:hAnsi="ITC Franklin Gothic Std Book"/>
          <w:sz w:val="24"/>
          <w:szCs w:val="24"/>
        </w:rPr>
      </w:pPr>
      <w:r>
        <w:rPr>
          <w:rFonts w:ascii="ITC Franklin Gothic Std Book" w:hAnsi="ITC Franklin Gothic Std Book"/>
          <w:sz w:val="24"/>
          <w:szCs w:val="24"/>
        </w:rPr>
        <w:t>You should include the code for your function and its results in your write-up.</w:t>
      </w:r>
    </w:p>
    <w:p w:rsidR="00865739" w:rsidRDefault="00865739" w:rsidP="00865739">
      <w:pPr>
        <w:pStyle w:val="HTMLPreformatted"/>
        <w:rPr>
          <w:rFonts w:ascii="ITC Franklin Gothic Std Book" w:hAnsi="ITC Franklin Gothic Std Book"/>
          <w:sz w:val="24"/>
          <w:szCs w:val="24"/>
        </w:rPr>
      </w:pPr>
    </w:p>
    <w:p w:rsidR="00865739" w:rsidRDefault="00865739" w:rsidP="00865739">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 </w:t>
      </w:r>
    </w:p>
    <w:p w:rsidR="00865739" w:rsidRDefault="00865739" w:rsidP="00865739">
      <w:pPr>
        <w:pStyle w:val="HTMLPreformatted"/>
        <w:rPr>
          <w:rFonts w:ascii="ITC Franklin Gothic Std Book" w:hAnsi="ITC Franklin Gothic Std Book"/>
          <w:sz w:val="24"/>
          <w:szCs w:val="24"/>
        </w:rPr>
      </w:pPr>
      <w:r>
        <w:rPr>
          <w:rFonts w:ascii="ITC Franklin Gothic Std Book" w:hAnsi="ITC Franklin Gothic Std Book"/>
          <w:sz w:val="24"/>
          <w:szCs w:val="24"/>
        </w:rPr>
        <w:t xml:space="preserve">BONUS:  for extra credit, code your function so that the level of confidence can be specified as well.  </w:t>
      </w:r>
      <w:r w:rsidR="002D43D0">
        <w:rPr>
          <w:rFonts w:ascii="ITC Franklin Gothic Std Book" w:hAnsi="ITC Franklin Gothic Std Book"/>
          <w:sz w:val="24"/>
          <w:szCs w:val="24"/>
        </w:rPr>
        <w:t xml:space="preserve">In other words, level of confidence is an additional value that is passed to your function.  </w:t>
      </w:r>
      <w:r>
        <w:rPr>
          <w:rFonts w:ascii="ITC Franklin Gothic Std Book" w:hAnsi="ITC Franklin Gothic Std Book"/>
          <w:sz w:val="24"/>
          <w:szCs w:val="24"/>
        </w:rPr>
        <w:t xml:space="preserve">Use your improved function to calculate 80%, 90%, and 99% confidence intervals for the sample proportion 46/200.  (Hint: you’ll probably want to utilize the function ‘qnorm’).  Include your function code and its results in your write-up.  </w:t>
      </w:r>
    </w:p>
    <w:p w:rsidR="005C6A5B" w:rsidRDefault="005C6A5B" w:rsidP="005C6A5B">
      <w:pPr>
        <w:pStyle w:val="HTMLPreformatted"/>
        <w:jc w:val="center"/>
        <w:rPr>
          <w:rFonts w:ascii="ITC Franklin Gothic Std Book" w:hAnsi="ITC Franklin Gothic Std Book"/>
          <w:sz w:val="24"/>
          <w:szCs w:val="24"/>
        </w:rPr>
      </w:pPr>
    </w:p>
    <w:p w:rsidR="00151F8C" w:rsidRDefault="00151F8C" w:rsidP="00151F8C">
      <w:pPr>
        <w:pStyle w:val="HTMLPreformatted"/>
        <w:rPr>
          <w:rFonts w:ascii="Lucida Console" w:hAnsi="Lucida Console"/>
          <w:color w:val="000000"/>
          <w:shd w:val="clear" w:color="auto" w:fill="E1E2E5"/>
        </w:rPr>
      </w:pPr>
    </w:p>
    <w:p w:rsidR="00075EB2" w:rsidRPr="00922AA9" w:rsidRDefault="00922AA9" w:rsidP="00286D66">
      <w:pPr>
        <w:pStyle w:val="NoSpacing"/>
        <w:rPr>
          <w:b/>
          <w:sz w:val="24"/>
          <w:szCs w:val="24"/>
        </w:rPr>
      </w:pPr>
      <w:r w:rsidRPr="00922AA9">
        <w:rPr>
          <w:b/>
          <w:sz w:val="24"/>
          <w:szCs w:val="24"/>
        </w:rPr>
        <w:t xml:space="preserve">More with </w:t>
      </w:r>
      <w:r>
        <w:rPr>
          <w:b/>
          <w:sz w:val="24"/>
          <w:szCs w:val="24"/>
        </w:rPr>
        <w:t>prevalence and incidence</w:t>
      </w:r>
    </w:p>
    <w:p w:rsidR="004E0A19" w:rsidRDefault="004E0A19" w:rsidP="00286D66">
      <w:pPr>
        <w:pStyle w:val="NoSpacing"/>
        <w:rPr>
          <w:sz w:val="24"/>
          <w:szCs w:val="24"/>
        </w:rPr>
      </w:pPr>
    </w:p>
    <w:p w:rsidR="002767E6" w:rsidRDefault="002767E6" w:rsidP="002767E6">
      <w:pPr>
        <w:pStyle w:val="Heading1"/>
        <w:rPr>
          <w:rFonts w:ascii="ITC Franklin Gothic Std Book" w:hAnsi="ITC Franklin Gothic Std Book"/>
          <w:b/>
          <w:sz w:val="24"/>
          <w:u w:val="none"/>
        </w:rPr>
      </w:pPr>
      <w:r>
        <w:rPr>
          <w:rFonts w:ascii="ITC Franklin Gothic Std Book" w:hAnsi="ITC Franklin Gothic Std Book"/>
          <w:b/>
          <w:sz w:val="24"/>
          <w:u w:val="none"/>
        </w:rPr>
        <w:t>8. Latex Lament</w:t>
      </w:r>
    </w:p>
    <w:p w:rsidR="002767E6" w:rsidRPr="00E60722" w:rsidRDefault="002767E6" w:rsidP="002767E6"/>
    <w:p w:rsidR="002767E6" w:rsidRPr="00E60722" w:rsidRDefault="002767E6" w:rsidP="002767E6">
      <w:pPr>
        <w:ind w:firstLine="720"/>
        <w:rPr>
          <w:sz w:val="24"/>
        </w:rPr>
      </w:pPr>
      <w:r w:rsidRPr="00E60722">
        <w:rPr>
          <w:sz w:val="24"/>
        </w:rPr>
        <w:t>A sharp increase in recognition of latex sensitization occurred after the implementation of universal precautions in response to 1987 recommendations by the Centers for Disease Control and Prevention.  Since then, latex sensitization has become an important occupational health concern, especially for occupations where latex glove use is common.  Several studies have been conducted to determine whether latex allergy is more common among health care workers than in the general population.</w:t>
      </w:r>
    </w:p>
    <w:p w:rsidR="002767E6" w:rsidRPr="00E60722" w:rsidRDefault="002767E6" w:rsidP="002767E6">
      <w:pPr>
        <w:rPr>
          <w:sz w:val="24"/>
        </w:rPr>
      </w:pPr>
    </w:p>
    <w:p w:rsidR="002767E6" w:rsidRPr="00E60722" w:rsidRDefault="002767E6" w:rsidP="002767E6">
      <w:pPr>
        <w:rPr>
          <w:sz w:val="24"/>
        </w:rPr>
      </w:pPr>
    </w:p>
    <w:p w:rsidR="002767E6" w:rsidRPr="00E60722" w:rsidRDefault="002767E6" w:rsidP="002767E6">
      <w:pPr>
        <w:ind w:firstLine="720"/>
        <w:rPr>
          <w:sz w:val="24"/>
        </w:rPr>
      </w:pPr>
      <w:r w:rsidRPr="00E60722">
        <w:rPr>
          <w:sz w:val="24"/>
        </w:rPr>
        <w:t xml:space="preserve">A study conducted by </w:t>
      </w:r>
      <w:proofErr w:type="spellStart"/>
      <w:r w:rsidRPr="00E60722">
        <w:rPr>
          <w:sz w:val="24"/>
        </w:rPr>
        <w:t>Valks</w:t>
      </w:r>
      <w:proofErr w:type="spellEnd"/>
      <w:r w:rsidRPr="00E60722">
        <w:rPr>
          <w:sz w:val="24"/>
        </w:rPr>
        <w:t>, et al.  (Contact Dermatitis, 2004 April;50(4):222-4) assessed latex allergy among persons seeking care at a clinic for occupation-related skin diseases.  They compared latex allergy among workers in the health care and non-health care professions.</w:t>
      </w:r>
    </w:p>
    <w:p w:rsidR="002767E6" w:rsidRPr="00E60722" w:rsidRDefault="002767E6" w:rsidP="002767E6">
      <w:pPr>
        <w:ind w:firstLine="720"/>
        <w:rPr>
          <w:sz w:val="24"/>
        </w:rPr>
      </w:pPr>
    </w:p>
    <w:p w:rsidR="002767E6" w:rsidRPr="00E60722" w:rsidRDefault="002767E6" w:rsidP="002767E6">
      <w:pPr>
        <w:rPr>
          <w:sz w:val="24"/>
        </w:rPr>
      </w:pPr>
    </w:p>
    <w:p w:rsidR="002767E6" w:rsidRPr="00E60722" w:rsidRDefault="002767E6" w:rsidP="002767E6">
      <w:pPr>
        <w:rPr>
          <w:sz w:val="24"/>
        </w:rPr>
      </w:pPr>
      <w:r>
        <w:rPr>
          <w:sz w:val="24"/>
        </w:rPr>
        <w:t xml:space="preserve">a)  </w:t>
      </w:r>
      <w:r w:rsidRPr="00E60722">
        <w:rPr>
          <w:sz w:val="24"/>
        </w:rPr>
        <w:t xml:space="preserve"> Calculate the frequency (per 1000) of latex sensitization </w:t>
      </w:r>
      <w:r>
        <w:rPr>
          <w:sz w:val="24"/>
        </w:rPr>
        <w:t>for</w:t>
      </w:r>
      <w:r w:rsidRPr="00E60722">
        <w:rPr>
          <w:sz w:val="24"/>
        </w:rPr>
        <w:t xml:space="preserve"> </w:t>
      </w:r>
      <w:r>
        <w:rPr>
          <w:sz w:val="24"/>
        </w:rPr>
        <w:t xml:space="preserve">each </w:t>
      </w:r>
      <w:r w:rsidRPr="00E60722">
        <w:rPr>
          <w:sz w:val="24"/>
        </w:rPr>
        <w:t>the following groups.  In this study, which occupation has the hig</w:t>
      </w:r>
      <w:r>
        <w:rPr>
          <w:sz w:val="24"/>
        </w:rPr>
        <w:t>hest frequency of latex allergy?</w:t>
      </w:r>
    </w:p>
    <w:p w:rsidR="002767E6" w:rsidRPr="00E60722" w:rsidRDefault="002767E6" w:rsidP="002767E6">
      <w:pPr>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2340"/>
        <w:gridCol w:w="1641"/>
        <w:gridCol w:w="2067"/>
      </w:tblGrid>
      <w:tr w:rsidR="002767E6" w:rsidRPr="00E60722" w:rsidTr="008E1D42">
        <w:tc>
          <w:tcPr>
            <w:tcW w:w="2808" w:type="dxa"/>
            <w:shd w:val="clear" w:color="auto" w:fill="E0E0E0"/>
          </w:tcPr>
          <w:p w:rsidR="002767E6" w:rsidRPr="00E60722" w:rsidRDefault="002767E6" w:rsidP="008E1D42">
            <w:pPr>
              <w:jc w:val="center"/>
              <w:rPr>
                <w:b/>
                <w:sz w:val="24"/>
              </w:rPr>
            </w:pPr>
            <w:r w:rsidRPr="00E60722">
              <w:rPr>
                <w:b/>
                <w:sz w:val="24"/>
              </w:rPr>
              <w:t>Occupation</w:t>
            </w:r>
          </w:p>
        </w:tc>
        <w:tc>
          <w:tcPr>
            <w:tcW w:w="2340" w:type="dxa"/>
            <w:shd w:val="clear" w:color="auto" w:fill="E0E0E0"/>
          </w:tcPr>
          <w:p w:rsidR="002767E6" w:rsidRPr="00E60722" w:rsidRDefault="002767E6" w:rsidP="008E1D42">
            <w:pPr>
              <w:jc w:val="center"/>
              <w:rPr>
                <w:b/>
                <w:sz w:val="24"/>
              </w:rPr>
            </w:pPr>
            <w:r w:rsidRPr="00E60722">
              <w:rPr>
                <w:b/>
                <w:sz w:val="24"/>
              </w:rPr>
              <w:t># With Latex Allergy</w:t>
            </w:r>
          </w:p>
        </w:tc>
        <w:tc>
          <w:tcPr>
            <w:tcW w:w="1641" w:type="dxa"/>
            <w:shd w:val="clear" w:color="auto" w:fill="E0E0E0"/>
          </w:tcPr>
          <w:p w:rsidR="002767E6" w:rsidRPr="00E60722" w:rsidRDefault="002767E6" w:rsidP="008E1D42">
            <w:pPr>
              <w:jc w:val="center"/>
              <w:rPr>
                <w:b/>
                <w:sz w:val="24"/>
              </w:rPr>
            </w:pPr>
            <w:r w:rsidRPr="00E60722">
              <w:rPr>
                <w:b/>
                <w:sz w:val="24"/>
              </w:rPr>
              <w:t>Total # in Group</w:t>
            </w:r>
          </w:p>
        </w:tc>
        <w:tc>
          <w:tcPr>
            <w:tcW w:w="2067" w:type="dxa"/>
            <w:shd w:val="clear" w:color="auto" w:fill="E0E0E0"/>
          </w:tcPr>
          <w:p w:rsidR="002767E6" w:rsidRPr="00E60722" w:rsidRDefault="002767E6" w:rsidP="008E1D42">
            <w:pPr>
              <w:jc w:val="center"/>
              <w:rPr>
                <w:b/>
                <w:sz w:val="24"/>
              </w:rPr>
            </w:pPr>
            <w:r w:rsidRPr="00E60722">
              <w:rPr>
                <w:b/>
                <w:sz w:val="24"/>
              </w:rPr>
              <w:t>Frequency per 1,000 people</w:t>
            </w:r>
          </w:p>
        </w:tc>
      </w:tr>
      <w:tr w:rsidR="002767E6" w:rsidRPr="00E60722" w:rsidTr="008E1D42">
        <w:tc>
          <w:tcPr>
            <w:tcW w:w="2808" w:type="dxa"/>
          </w:tcPr>
          <w:p w:rsidR="002767E6" w:rsidRPr="00E60722" w:rsidRDefault="002767E6" w:rsidP="008E1D42">
            <w:pPr>
              <w:rPr>
                <w:sz w:val="24"/>
              </w:rPr>
            </w:pPr>
            <w:r w:rsidRPr="00E60722">
              <w:rPr>
                <w:sz w:val="24"/>
              </w:rPr>
              <w:t>Health Care Workers</w:t>
            </w:r>
          </w:p>
        </w:tc>
        <w:tc>
          <w:tcPr>
            <w:tcW w:w="2340" w:type="dxa"/>
          </w:tcPr>
          <w:p w:rsidR="002767E6" w:rsidRPr="00E60722" w:rsidRDefault="002767E6" w:rsidP="008E1D42">
            <w:pPr>
              <w:jc w:val="center"/>
              <w:rPr>
                <w:sz w:val="24"/>
              </w:rPr>
            </w:pPr>
            <w:r w:rsidRPr="00E60722">
              <w:rPr>
                <w:sz w:val="24"/>
              </w:rPr>
              <w:t>13</w:t>
            </w:r>
          </w:p>
        </w:tc>
        <w:tc>
          <w:tcPr>
            <w:tcW w:w="1641" w:type="dxa"/>
          </w:tcPr>
          <w:p w:rsidR="002767E6" w:rsidRPr="00E60722" w:rsidRDefault="00922AA9" w:rsidP="008E1D42">
            <w:pPr>
              <w:jc w:val="center"/>
              <w:rPr>
                <w:sz w:val="24"/>
              </w:rPr>
            </w:pPr>
            <w:r>
              <w:rPr>
                <w:sz w:val="24"/>
              </w:rPr>
              <w:t>5</w:t>
            </w:r>
            <w:r w:rsidR="002767E6" w:rsidRPr="00E60722">
              <w:rPr>
                <w:sz w:val="24"/>
              </w:rPr>
              <w:t>8</w:t>
            </w:r>
          </w:p>
        </w:tc>
        <w:tc>
          <w:tcPr>
            <w:tcW w:w="2067" w:type="dxa"/>
          </w:tcPr>
          <w:p w:rsidR="002767E6" w:rsidRPr="00E60722" w:rsidRDefault="002767E6" w:rsidP="008E1D42">
            <w:pPr>
              <w:jc w:val="center"/>
              <w:rPr>
                <w:sz w:val="24"/>
              </w:rPr>
            </w:pPr>
          </w:p>
        </w:tc>
      </w:tr>
      <w:tr w:rsidR="002767E6" w:rsidRPr="00E60722" w:rsidTr="008E1D42">
        <w:tc>
          <w:tcPr>
            <w:tcW w:w="2808" w:type="dxa"/>
          </w:tcPr>
          <w:p w:rsidR="002767E6" w:rsidRPr="00E60722" w:rsidRDefault="002767E6" w:rsidP="008E1D42">
            <w:pPr>
              <w:rPr>
                <w:sz w:val="24"/>
              </w:rPr>
            </w:pPr>
            <w:r w:rsidRPr="00E60722">
              <w:rPr>
                <w:sz w:val="24"/>
              </w:rPr>
              <w:t>Non-Health Care Workers</w:t>
            </w:r>
          </w:p>
        </w:tc>
        <w:tc>
          <w:tcPr>
            <w:tcW w:w="2340" w:type="dxa"/>
          </w:tcPr>
          <w:p w:rsidR="002767E6" w:rsidRPr="00E60722" w:rsidRDefault="002767E6" w:rsidP="008E1D42">
            <w:pPr>
              <w:jc w:val="center"/>
              <w:rPr>
                <w:sz w:val="24"/>
              </w:rPr>
            </w:pPr>
            <w:r w:rsidRPr="00E60722">
              <w:rPr>
                <w:sz w:val="24"/>
              </w:rPr>
              <w:t>25</w:t>
            </w:r>
          </w:p>
        </w:tc>
        <w:tc>
          <w:tcPr>
            <w:tcW w:w="1641" w:type="dxa"/>
          </w:tcPr>
          <w:p w:rsidR="002767E6" w:rsidRPr="00E60722" w:rsidRDefault="002767E6" w:rsidP="008E1D42">
            <w:pPr>
              <w:jc w:val="center"/>
              <w:rPr>
                <w:sz w:val="24"/>
              </w:rPr>
            </w:pPr>
            <w:r w:rsidRPr="00E60722">
              <w:rPr>
                <w:sz w:val="24"/>
              </w:rPr>
              <w:t>1093</w:t>
            </w:r>
          </w:p>
        </w:tc>
        <w:tc>
          <w:tcPr>
            <w:tcW w:w="2067" w:type="dxa"/>
          </w:tcPr>
          <w:p w:rsidR="002767E6" w:rsidRPr="00E60722" w:rsidRDefault="002767E6" w:rsidP="008E1D42">
            <w:pPr>
              <w:jc w:val="center"/>
              <w:rPr>
                <w:sz w:val="24"/>
              </w:rPr>
            </w:pPr>
          </w:p>
        </w:tc>
      </w:tr>
      <w:tr w:rsidR="002767E6" w:rsidRPr="00E60722" w:rsidTr="008E1D42">
        <w:tc>
          <w:tcPr>
            <w:tcW w:w="2808" w:type="dxa"/>
          </w:tcPr>
          <w:p w:rsidR="002767E6" w:rsidRPr="00E60722" w:rsidRDefault="002767E6" w:rsidP="008E1D42">
            <w:pPr>
              <w:rPr>
                <w:sz w:val="24"/>
              </w:rPr>
            </w:pPr>
            <w:r w:rsidRPr="00E60722">
              <w:rPr>
                <w:sz w:val="24"/>
              </w:rPr>
              <w:tab/>
              <w:t>Painters</w:t>
            </w:r>
          </w:p>
        </w:tc>
        <w:tc>
          <w:tcPr>
            <w:tcW w:w="2340" w:type="dxa"/>
          </w:tcPr>
          <w:p w:rsidR="002767E6" w:rsidRPr="00E60722" w:rsidRDefault="002767E6" w:rsidP="008E1D42">
            <w:pPr>
              <w:jc w:val="center"/>
              <w:rPr>
                <w:sz w:val="24"/>
              </w:rPr>
            </w:pPr>
            <w:r w:rsidRPr="00E60722">
              <w:rPr>
                <w:sz w:val="24"/>
              </w:rPr>
              <w:t>2</w:t>
            </w:r>
          </w:p>
        </w:tc>
        <w:tc>
          <w:tcPr>
            <w:tcW w:w="1641" w:type="dxa"/>
          </w:tcPr>
          <w:p w:rsidR="002767E6" w:rsidRPr="00E60722" w:rsidRDefault="002767E6" w:rsidP="008E1D42">
            <w:pPr>
              <w:jc w:val="center"/>
              <w:rPr>
                <w:sz w:val="24"/>
              </w:rPr>
            </w:pPr>
            <w:r w:rsidRPr="00E60722">
              <w:rPr>
                <w:sz w:val="24"/>
              </w:rPr>
              <w:t>32</w:t>
            </w:r>
          </w:p>
        </w:tc>
        <w:tc>
          <w:tcPr>
            <w:tcW w:w="2067" w:type="dxa"/>
          </w:tcPr>
          <w:p w:rsidR="002767E6" w:rsidRPr="00E60722" w:rsidRDefault="002767E6" w:rsidP="008E1D42">
            <w:pPr>
              <w:jc w:val="center"/>
              <w:rPr>
                <w:sz w:val="24"/>
              </w:rPr>
            </w:pPr>
          </w:p>
        </w:tc>
      </w:tr>
      <w:tr w:rsidR="002767E6" w:rsidRPr="00E60722" w:rsidTr="008E1D42">
        <w:tc>
          <w:tcPr>
            <w:tcW w:w="2808" w:type="dxa"/>
          </w:tcPr>
          <w:p w:rsidR="002767E6" w:rsidRPr="00E60722" w:rsidRDefault="002767E6" w:rsidP="008E1D42">
            <w:pPr>
              <w:rPr>
                <w:sz w:val="24"/>
              </w:rPr>
            </w:pPr>
            <w:r w:rsidRPr="00E60722">
              <w:rPr>
                <w:sz w:val="24"/>
              </w:rPr>
              <w:tab/>
              <w:t>Hairdressers</w:t>
            </w:r>
          </w:p>
        </w:tc>
        <w:tc>
          <w:tcPr>
            <w:tcW w:w="2340" w:type="dxa"/>
          </w:tcPr>
          <w:p w:rsidR="002767E6" w:rsidRPr="00E60722" w:rsidRDefault="002767E6" w:rsidP="008E1D42">
            <w:pPr>
              <w:jc w:val="center"/>
              <w:rPr>
                <w:sz w:val="24"/>
              </w:rPr>
            </w:pPr>
            <w:r w:rsidRPr="00E60722">
              <w:rPr>
                <w:sz w:val="24"/>
              </w:rPr>
              <w:t>3</w:t>
            </w:r>
          </w:p>
        </w:tc>
        <w:tc>
          <w:tcPr>
            <w:tcW w:w="1641" w:type="dxa"/>
          </w:tcPr>
          <w:p w:rsidR="002767E6" w:rsidRPr="00E60722" w:rsidRDefault="002767E6" w:rsidP="008E1D42">
            <w:pPr>
              <w:jc w:val="center"/>
              <w:rPr>
                <w:sz w:val="24"/>
              </w:rPr>
            </w:pPr>
            <w:r w:rsidRPr="00E60722">
              <w:rPr>
                <w:sz w:val="24"/>
              </w:rPr>
              <w:t>59</w:t>
            </w:r>
          </w:p>
        </w:tc>
        <w:tc>
          <w:tcPr>
            <w:tcW w:w="2067" w:type="dxa"/>
          </w:tcPr>
          <w:p w:rsidR="002767E6" w:rsidRPr="00E60722" w:rsidRDefault="002767E6" w:rsidP="008E1D42">
            <w:pPr>
              <w:jc w:val="center"/>
              <w:rPr>
                <w:sz w:val="24"/>
              </w:rPr>
            </w:pPr>
          </w:p>
        </w:tc>
      </w:tr>
      <w:tr w:rsidR="002767E6" w:rsidRPr="00E60722" w:rsidTr="008E1D42">
        <w:tc>
          <w:tcPr>
            <w:tcW w:w="2808" w:type="dxa"/>
          </w:tcPr>
          <w:p w:rsidR="002767E6" w:rsidRPr="00E60722" w:rsidRDefault="002767E6" w:rsidP="008E1D42">
            <w:pPr>
              <w:rPr>
                <w:sz w:val="24"/>
              </w:rPr>
            </w:pPr>
            <w:r w:rsidRPr="00E60722">
              <w:rPr>
                <w:sz w:val="24"/>
              </w:rPr>
              <w:tab/>
              <w:t>Food Handlers</w:t>
            </w:r>
          </w:p>
        </w:tc>
        <w:tc>
          <w:tcPr>
            <w:tcW w:w="2340" w:type="dxa"/>
          </w:tcPr>
          <w:p w:rsidR="002767E6" w:rsidRPr="00E60722" w:rsidRDefault="002767E6" w:rsidP="008E1D42">
            <w:pPr>
              <w:jc w:val="center"/>
              <w:rPr>
                <w:sz w:val="24"/>
              </w:rPr>
            </w:pPr>
            <w:r w:rsidRPr="00E60722">
              <w:rPr>
                <w:sz w:val="24"/>
              </w:rPr>
              <w:t>7</w:t>
            </w:r>
          </w:p>
        </w:tc>
        <w:tc>
          <w:tcPr>
            <w:tcW w:w="1641" w:type="dxa"/>
          </w:tcPr>
          <w:p w:rsidR="002767E6" w:rsidRPr="00E60722" w:rsidRDefault="002767E6" w:rsidP="008E1D42">
            <w:pPr>
              <w:jc w:val="center"/>
              <w:rPr>
                <w:sz w:val="24"/>
              </w:rPr>
            </w:pPr>
            <w:r w:rsidRPr="00E60722">
              <w:rPr>
                <w:sz w:val="24"/>
              </w:rPr>
              <w:t>41</w:t>
            </w:r>
          </w:p>
        </w:tc>
        <w:tc>
          <w:tcPr>
            <w:tcW w:w="2067" w:type="dxa"/>
          </w:tcPr>
          <w:p w:rsidR="002767E6" w:rsidRPr="00E60722" w:rsidRDefault="002767E6" w:rsidP="008E1D42">
            <w:pPr>
              <w:jc w:val="center"/>
              <w:rPr>
                <w:sz w:val="24"/>
              </w:rPr>
            </w:pPr>
          </w:p>
        </w:tc>
      </w:tr>
      <w:tr w:rsidR="002767E6" w:rsidRPr="00E60722" w:rsidTr="008E1D42">
        <w:tc>
          <w:tcPr>
            <w:tcW w:w="2808" w:type="dxa"/>
          </w:tcPr>
          <w:p w:rsidR="002767E6" w:rsidRPr="00E60722" w:rsidRDefault="002767E6" w:rsidP="008E1D42">
            <w:pPr>
              <w:rPr>
                <w:sz w:val="24"/>
              </w:rPr>
            </w:pPr>
            <w:r w:rsidRPr="00E60722">
              <w:rPr>
                <w:sz w:val="24"/>
              </w:rPr>
              <w:tab/>
              <w:t>Cleaners</w:t>
            </w:r>
          </w:p>
        </w:tc>
        <w:tc>
          <w:tcPr>
            <w:tcW w:w="2340" w:type="dxa"/>
          </w:tcPr>
          <w:p w:rsidR="002767E6" w:rsidRPr="00E60722" w:rsidRDefault="002767E6" w:rsidP="008E1D42">
            <w:pPr>
              <w:jc w:val="center"/>
              <w:rPr>
                <w:sz w:val="24"/>
              </w:rPr>
            </w:pPr>
            <w:r w:rsidRPr="00E60722">
              <w:rPr>
                <w:sz w:val="24"/>
              </w:rPr>
              <w:t>3</w:t>
            </w:r>
          </w:p>
        </w:tc>
        <w:tc>
          <w:tcPr>
            <w:tcW w:w="1641" w:type="dxa"/>
          </w:tcPr>
          <w:p w:rsidR="002767E6" w:rsidRPr="00E60722" w:rsidRDefault="002767E6" w:rsidP="008E1D42">
            <w:pPr>
              <w:jc w:val="center"/>
              <w:rPr>
                <w:sz w:val="24"/>
              </w:rPr>
            </w:pPr>
            <w:r w:rsidRPr="00E60722">
              <w:rPr>
                <w:sz w:val="24"/>
              </w:rPr>
              <w:t>78</w:t>
            </w:r>
          </w:p>
        </w:tc>
        <w:tc>
          <w:tcPr>
            <w:tcW w:w="2067" w:type="dxa"/>
          </w:tcPr>
          <w:p w:rsidR="002767E6" w:rsidRPr="00E60722" w:rsidRDefault="002767E6" w:rsidP="008E1D42">
            <w:pPr>
              <w:jc w:val="center"/>
              <w:rPr>
                <w:sz w:val="24"/>
              </w:rPr>
            </w:pPr>
          </w:p>
        </w:tc>
      </w:tr>
    </w:tbl>
    <w:p w:rsidR="002767E6" w:rsidRPr="00E60722" w:rsidRDefault="002767E6" w:rsidP="002767E6">
      <w:pPr>
        <w:rPr>
          <w:sz w:val="24"/>
        </w:rPr>
      </w:pPr>
    </w:p>
    <w:p w:rsidR="002767E6" w:rsidRPr="00E60722" w:rsidRDefault="002767E6" w:rsidP="002767E6">
      <w:pPr>
        <w:rPr>
          <w:sz w:val="24"/>
        </w:rPr>
      </w:pPr>
    </w:p>
    <w:p w:rsidR="002767E6" w:rsidRPr="00E60722" w:rsidRDefault="002767E6" w:rsidP="002767E6">
      <w:pPr>
        <w:rPr>
          <w:sz w:val="24"/>
        </w:rPr>
      </w:pPr>
      <w:r>
        <w:rPr>
          <w:sz w:val="24"/>
        </w:rPr>
        <w:t xml:space="preserve">b) </w:t>
      </w:r>
      <w:r w:rsidRPr="00E60722">
        <w:rPr>
          <w:sz w:val="24"/>
        </w:rPr>
        <w:t xml:space="preserve"> What is the name of the measurement of disease occurrence that you calculated?</w:t>
      </w: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Default="002767E6" w:rsidP="002767E6">
      <w:pPr>
        <w:rPr>
          <w:sz w:val="24"/>
        </w:rPr>
      </w:pPr>
    </w:p>
    <w:p w:rsidR="002767E6" w:rsidRPr="00E60722" w:rsidRDefault="002767E6" w:rsidP="002767E6">
      <w:pPr>
        <w:rPr>
          <w:sz w:val="24"/>
        </w:rPr>
      </w:pPr>
      <w:r w:rsidRPr="00E60722">
        <w:rPr>
          <w:sz w:val="24"/>
        </w:rPr>
        <w:t>A hypothetical researcher was interested in measuring the number of new cases of latex sensitization occurring in health care workers.  The researcher invited 2062 employees of local hospital</w:t>
      </w:r>
      <w:r>
        <w:rPr>
          <w:sz w:val="24"/>
        </w:rPr>
        <w:t>s</w:t>
      </w:r>
      <w:r w:rsidRPr="00E60722">
        <w:rPr>
          <w:sz w:val="24"/>
        </w:rPr>
        <w:t xml:space="preserve"> to participate in the study.  At the first study visit, all 2030 participants (32 decided not to participate) were given a skin prick test with latex reagents.  One hundred and sixty four participants tested positive at baseline.  The remaining participants were followed for two years and tested every month for latex allergy.  During the follow-up period, 47 participants were newly diagnosed with latex allergy.</w:t>
      </w:r>
    </w:p>
    <w:p w:rsidR="002767E6" w:rsidRDefault="002767E6" w:rsidP="002767E6">
      <w:pPr>
        <w:rPr>
          <w:sz w:val="24"/>
        </w:rPr>
      </w:pPr>
    </w:p>
    <w:p w:rsidR="002767E6" w:rsidRPr="00E60722" w:rsidRDefault="002767E6" w:rsidP="002767E6">
      <w:pPr>
        <w:rPr>
          <w:sz w:val="24"/>
        </w:rPr>
      </w:pPr>
      <w:r>
        <w:rPr>
          <w:sz w:val="24"/>
        </w:rPr>
        <w:t xml:space="preserve">c) </w:t>
      </w:r>
      <w:r w:rsidRPr="00E60722">
        <w:rPr>
          <w:sz w:val="24"/>
        </w:rPr>
        <w:t xml:space="preserve"> What is the </w:t>
      </w:r>
      <w:r w:rsidRPr="00E60722">
        <w:rPr>
          <w:sz w:val="24"/>
          <w:u w:val="single"/>
        </w:rPr>
        <w:t>cumulative incidence</w:t>
      </w:r>
      <w:r w:rsidRPr="00E60722">
        <w:rPr>
          <w:sz w:val="24"/>
        </w:rPr>
        <w:t xml:space="preserve"> (per 1,000) of new latex allergy in the follow-up cohort over the two years?</w:t>
      </w:r>
    </w:p>
    <w:p w:rsidR="002767E6" w:rsidRPr="00E60722" w:rsidRDefault="002767E6" w:rsidP="002767E6">
      <w:pPr>
        <w:rPr>
          <w:sz w:val="24"/>
        </w:rPr>
      </w:pPr>
    </w:p>
    <w:p w:rsidR="002767E6" w:rsidRPr="00E60722" w:rsidRDefault="002767E6" w:rsidP="002767E6">
      <w:pPr>
        <w:rPr>
          <w:sz w:val="24"/>
        </w:rPr>
      </w:pPr>
      <w:r w:rsidRPr="00E60722">
        <w:rPr>
          <w:sz w:val="24"/>
        </w:rPr>
        <w:t xml:space="preserve">Now consider the possibility that not all of the participants completed each of the 24 monthly study visits (because they either dropped out or were diagnosed with latex allergy).  The table below summarizes the length of follow-up for the participants.  </w:t>
      </w:r>
    </w:p>
    <w:p w:rsidR="002767E6" w:rsidRPr="00E60722" w:rsidRDefault="002767E6" w:rsidP="002767E6">
      <w:pPr>
        <w:rPr>
          <w:sz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2340"/>
      </w:tblGrid>
      <w:tr w:rsidR="002767E6" w:rsidRPr="00E60722" w:rsidTr="008E1D42">
        <w:tc>
          <w:tcPr>
            <w:tcW w:w="2808" w:type="dxa"/>
            <w:shd w:val="clear" w:color="auto" w:fill="E0E0E0"/>
          </w:tcPr>
          <w:p w:rsidR="002767E6" w:rsidRPr="00E60722" w:rsidRDefault="002767E6" w:rsidP="008E1D42">
            <w:pPr>
              <w:jc w:val="center"/>
              <w:rPr>
                <w:b/>
                <w:sz w:val="24"/>
              </w:rPr>
            </w:pPr>
            <w:r w:rsidRPr="00E60722">
              <w:rPr>
                <w:b/>
                <w:sz w:val="24"/>
              </w:rPr>
              <w:t># of Participants</w:t>
            </w:r>
          </w:p>
        </w:tc>
        <w:tc>
          <w:tcPr>
            <w:tcW w:w="2340" w:type="dxa"/>
            <w:shd w:val="clear" w:color="auto" w:fill="E0E0E0"/>
          </w:tcPr>
          <w:p w:rsidR="002767E6" w:rsidRPr="00E60722" w:rsidRDefault="002767E6" w:rsidP="008E1D42">
            <w:pPr>
              <w:jc w:val="center"/>
              <w:rPr>
                <w:b/>
                <w:sz w:val="24"/>
              </w:rPr>
            </w:pPr>
            <w:r w:rsidRPr="00E60722">
              <w:rPr>
                <w:b/>
                <w:sz w:val="24"/>
              </w:rPr>
              <w:t># Monthly Visits Completed</w:t>
            </w:r>
          </w:p>
        </w:tc>
      </w:tr>
      <w:tr w:rsidR="002767E6" w:rsidRPr="00E60722" w:rsidTr="008E1D42">
        <w:tc>
          <w:tcPr>
            <w:tcW w:w="2808" w:type="dxa"/>
          </w:tcPr>
          <w:p w:rsidR="002767E6" w:rsidRPr="00E60722" w:rsidRDefault="002767E6" w:rsidP="008E1D42">
            <w:pPr>
              <w:jc w:val="center"/>
              <w:rPr>
                <w:sz w:val="24"/>
              </w:rPr>
            </w:pPr>
            <w:r w:rsidRPr="00E60722">
              <w:rPr>
                <w:sz w:val="24"/>
              </w:rPr>
              <w:t>1532</w:t>
            </w:r>
          </w:p>
        </w:tc>
        <w:tc>
          <w:tcPr>
            <w:tcW w:w="2340" w:type="dxa"/>
          </w:tcPr>
          <w:p w:rsidR="002767E6" w:rsidRPr="00E60722" w:rsidRDefault="002767E6" w:rsidP="008E1D42">
            <w:pPr>
              <w:jc w:val="center"/>
              <w:rPr>
                <w:sz w:val="24"/>
              </w:rPr>
            </w:pPr>
            <w:r w:rsidRPr="00E60722">
              <w:rPr>
                <w:sz w:val="24"/>
              </w:rPr>
              <w:t>24</w:t>
            </w:r>
          </w:p>
        </w:tc>
      </w:tr>
      <w:tr w:rsidR="002767E6" w:rsidRPr="00E60722" w:rsidTr="008E1D42">
        <w:tc>
          <w:tcPr>
            <w:tcW w:w="2808" w:type="dxa"/>
          </w:tcPr>
          <w:p w:rsidR="002767E6" w:rsidRPr="00E60722" w:rsidRDefault="002767E6" w:rsidP="008E1D42">
            <w:pPr>
              <w:jc w:val="center"/>
              <w:rPr>
                <w:sz w:val="24"/>
              </w:rPr>
            </w:pPr>
            <w:r w:rsidRPr="00E60722">
              <w:rPr>
                <w:sz w:val="24"/>
              </w:rPr>
              <w:t>17</w:t>
            </w:r>
          </w:p>
        </w:tc>
        <w:tc>
          <w:tcPr>
            <w:tcW w:w="2340" w:type="dxa"/>
          </w:tcPr>
          <w:p w:rsidR="002767E6" w:rsidRPr="00E60722" w:rsidRDefault="002767E6" w:rsidP="008E1D42">
            <w:pPr>
              <w:jc w:val="center"/>
              <w:rPr>
                <w:sz w:val="24"/>
              </w:rPr>
            </w:pPr>
            <w:r w:rsidRPr="00E60722">
              <w:rPr>
                <w:sz w:val="24"/>
              </w:rPr>
              <w:t>22</w:t>
            </w:r>
          </w:p>
        </w:tc>
      </w:tr>
      <w:tr w:rsidR="002767E6" w:rsidRPr="00E60722" w:rsidTr="008E1D42">
        <w:tc>
          <w:tcPr>
            <w:tcW w:w="2808" w:type="dxa"/>
          </w:tcPr>
          <w:p w:rsidR="002767E6" w:rsidRPr="00E60722" w:rsidRDefault="002767E6" w:rsidP="008E1D42">
            <w:pPr>
              <w:jc w:val="center"/>
              <w:rPr>
                <w:sz w:val="24"/>
              </w:rPr>
            </w:pPr>
            <w:r w:rsidRPr="00E60722">
              <w:rPr>
                <w:sz w:val="24"/>
              </w:rPr>
              <w:t>19</w:t>
            </w:r>
          </w:p>
        </w:tc>
        <w:tc>
          <w:tcPr>
            <w:tcW w:w="2340" w:type="dxa"/>
          </w:tcPr>
          <w:p w:rsidR="002767E6" w:rsidRPr="00E60722" w:rsidRDefault="002767E6" w:rsidP="008E1D42">
            <w:pPr>
              <w:jc w:val="center"/>
              <w:rPr>
                <w:sz w:val="24"/>
              </w:rPr>
            </w:pPr>
            <w:r w:rsidRPr="00E60722">
              <w:rPr>
                <w:sz w:val="24"/>
              </w:rPr>
              <w:t>19</w:t>
            </w:r>
          </w:p>
        </w:tc>
      </w:tr>
      <w:tr w:rsidR="002767E6" w:rsidRPr="00E60722" w:rsidTr="008E1D42">
        <w:tc>
          <w:tcPr>
            <w:tcW w:w="2808" w:type="dxa"/>
          </w:tcPr>
          <w:p w:rsidR="002767E6" w:rsidRPr="00E60722" w:rsidRDefault="002767E6" w:rsidP="008E1D42">
            <w:pPr>
              <w:jc w:val="center"/>
              <w:rPr>
                <w:sz w:val="24"/>
              </w:rPr>
            </w:pPr>
            <w:r w:rsidRPr="00E60722">
              <w:rPr>
                <w:sz w:val="24"/>
              </w:rPr>
              <w:t>41</w:t>
            </w:r>
          </w:p>
        </w:tc>
        <w:tc>
          <w:tcPr>
            <w:tcW w:w="2340" w:type="dxa"/>
          </w:tcPr>
          <w:p w:rsidR="002767E6" w:rsidRPr="00E60722" w:rsidRDefault="002767E6" w:rsidP="008E1D42">
            <w:pPr>
              <w:jc w:val="center"/>
              <w:rPr>
                <w:sz w:val="24"/>
              </w:rPr>
            </w:pPr>
            <w:r w:rsidRPr="00E60722">
              <w:rPr>
                <w:sz w:val="24"/>
              </w:rPr>
              <w:t>16</w:t>
            </w:r>
          </w:p>
        </w:tc>
      </w:tr>
      <w:tr w:rsidR="002767E6" w:rsidRPr="00E60722" w:rsidTr="008E1D42">
        <w:tc>
          <w:tcPr>
            <w:tcW w:w="2808" w:type="dxa"/>
          </w:tcPr>
          <w:p w:rsidR="002767E6" w:rsidRPr="00E60722" w:rsidRDefault="002767E6" w:rsidP="008E1D42">
            <w:pPr>
              <w:jc w:val="center"/>
              <w:rPr>
                <w:sz w:val="24"/>
              </w:rPr>
            </w:pPr>
            <w:r w:rsidRPr="00E60722">
              <w:rPr>
                <w:sz w:val="24"/>
              </w:rPr>
              <w:t>232</w:t>
            </w:r>
          </w:p>
        </w:tc>
        <w:tc>
          <w:tcPr>
            <w:tcW w:w="2340" w:type="dxa"/>
          </w:tcPr>
          <w:p w:rsidR="002767E6" w:rsidRPr="00E60722" w:rsidRDefault="002767E6" w:rsidP="008E1D42">
            <w:pPr>
              <w:jc w:val="center"/>
              <w:rPr>
                <w:sz w:val="24"/>
              </w:rPr>
            </w:pPr>
            <w:r w:rsidRPr="00E60722">
              <w:rPr>
                <w:sz w:val="24"/>
              </w:rPr>
              <w:t>12</w:t>
            </w:r>
          </w:p>
        </w:tc>
      </w:tr>
      <w:tr w:rsidR="002767E6" w:rsidRPr="00E60722" w:rsidTr="008E1D42">
        <w:tc>
          <w:tcPr>
            <w:tcW w:w="2808" w:type="dxa"/>
          </w:tcPr>
          <w:p w:rsidR="002767E6" w:rsidRPr="00E60722" w:rsidRDefault="002767E6" w:rsidP="008E1D42">
            <w:pPr>
              <w:jc w:val="center"/>
              <w:rPr>
                <w:sz w:val="24"/>
              </w:rPr>
            </w:pPr>
            <w:r w:rsidRPr="00E60722">
              <w:rPr>
                <w:sz w:val="24"/>
              </w:rPr>
              <w:t>25</w:t>
            </w:r>
          </w:p>
        </w:tc>
        <w:tc>
          <w:tcPr>
            <w:tcW w:w="2340" w:type="dxa"/>
          </w:tcPr>
          <w:p w:rsidR="002767E6" w:rsidRPr="00E60722" w:rsidRDefault="002767E6" w:rsidP="008E1D42">
            <w:pPr>
              <w:jc w:val="center"/>
              <w:rPr>
                <w:sz w:val="24"/>
              </w:rPr>
            </w:pPr>
            <w:r w:rsidRPr="00E60722">
              <w:rPr>
                <w:sz w:val="24"/>
              </w:rPr>
              <w:t>7</w:t>
            </w:r>
          </w:p>
        </w:tc>
      </w:tr>
    </w:tbl>
    <w:p w:rsidR="002767E6" w:rsidRPr="00E60722" w:rsidRDefault="002767E6" w:rsidP="002767E6">
      <w:pPr>
        <w:rPr>
          <w:sz w:val="24"/>
        </w:rPr>
      </w:pPr>
    </w:p>
    <w:p w:rsidR="002767E6" w:rsidRPr="00E60722" w:rsidRDefault="002767E6" w:rsidP="002767E6">
      <w:pPr>
        <w:rPr>
          <w:sz w:val="24"/>
        </w:rPr>
      </w:pPr>
    </w:p>
    <w:p w:rsidR="002767E6" w:rsidRPr="00E60722" w:rsidRDefault="002767E6" w:rsidP="002767E6">
      <w:pPr>
        <w:rPr>
          <w:sz w:val="24"/>
        </w:rPr>
      </w:pPr>
      <w:r>
        <w:rPr>
          <w:sz w:val="24"/>
        </w:rPr>
        <w:t>d)  C</w:t>
      </w:r>
      <w:r w:rsidRPr="00E60722">
        <w:rPr>
          <w:sz w:val="24"/>
        </w:rPr>
        <w:t xml:space="preserve">alculate the total </w:t>
      </w:r>
      <w:r w:rsidRPr="00E60722">
        <w:rPr>
          <w:sz w:val="24"/>
          <w:u w:val="single"/>
        </w:rPr>
        <w:t>person time</w:t>
      </w:r>
      <w:r w:rsidRPr="00E60722">
        <w:rPr>
          <w:sz w:val="24"/>
        </w:rPr>
        <w:t xml:space="preserve"> for which the participants were followed.</w:t>
      </w:r>
    </w:p>
    <w:p w:rsidR="002767E6" w:rsidRPr="00E60722" w:rsidRDefault="002767E6" w:rsidP="002767E6">
      <w:pPr>
        <w:rPr>
          <w:sz w:val="24"/>
        </w:rPr>
      </w:pPr>
    </w:p>
    <w:p w:rsidR="002767E6" w:rsidRPr="00E60722" w:rsidRDefault="002767E6" w:rsidP="002767E6">
      <w:pPr>
        <w:rPr>
          <w:sz w:val="24"/>
        </w:rPr>
      </w:pPr>
      <w:r>
        <w:rPr>
          <w:sz w:val="24"/>
        </w:rPr>
        <w:lastRenderedPageBreak/>
        <w:t xml:space="preserve">e) </w:t>
      </w:r>
      <w:r w:rsidRPr="00E60722">
        <w:rPr>
          <w:sz w:val="24"/>
        </w:rPr>
        <w:t xml:space="preserve"> Using the information from </w:t>
      </w:r>
      <w:r>
        <w:rPr>
          <w:sz w:val="24"/>
        </w:rPr>
        <w:t>the previous questions</w:t>
      </w:r>
      <w:r w:rsidRPr="00E60722">
        <w:rPr>
          <w:sz w:val="24"/>
        </w:rPr>
        <w:t xml:space="preserve">, calculate the </w:t>
      </w:r>
      <w:r w:rsidRPr="00E60722">
        <w:rPr>
          <w:sz w:val="24"/>
          <w:u w:val="single"/>
        </w:rPr>
        <w:t>incidence density</w:t>
      </w:r>
      <w:r w:rsidRPr="00E60722">
        <w:rPr>
          <w:sz w:val="24"/>
        </w:rPr>
        <w:t xml:space="preserve"> of latex allergy per 1,000 person-months.</w:t>
      </w:r>
    </w:p>
    <w:p w:rsidR="002767E6" w:rsidRPr="00E60722" w:rsidRDefault="002767E6" w:rsidP="002767E6">
      <w:pPr>
        <w:rPr>
          <w:sz w:val="24"/>
        </w:rPr>
      </w:pPr>
    </w:p>
    <w:p w:rsidR="002767E6" w:rsidRDefault="002767E6" w:rsidP="002767E6">
      <w:pPr>
        <w:rPr>
          <w:sz w:val="24"/>
        </w:rPr>
      </w:pPr>
      <w:r>
        <w:rPr>
          <w:sz w:val="24"/>
        </w:rPr>
        <w:t xml:space="preserve">f) </w:t>
      </w:r>
      <w:r w:rsidRPr="00E60722">
        <w:rPr>
          <w:sz w:val="24"/>
        </w:rPr>
        <w:t xml:space="preserve"> In </w:t>
      </w:r>
      <w:r>
        <w:rPr>
          <w:sz w:val="24"/>
        </w:rPr>
        <w:t>one particular</w:t>
      </w:r>
      <w:r w:rsidRPr="00E60722">
        <w:rPr>
          <w:sz w:val="24"/>
        </w:rPr>
        <w:t xml:space="preserve"> hospital, approximately 12.1% of the hospital workers </w:t>
      </w:r>
      <w:r>
        <w:rPr>
          <w:sz w:val="24"/>
        </w:rPr>
        <w:t xml:space="preserve">tested positive for a </w:t>
      </w:r>
      <w:r w:rsidRPr="00E60722">
        <w:rPr>
          <w:sz w:val="24"/>
        </w:rPr>
        <w:t xml:space="preserve">latex allergy during the first week of June.  </w:t>
      </w:r>
    </w:p>
    <w:p w:rsidR="002767E6" w:rsidRPr="00E60722" w:rsidRDefault="002767E6" w:rsidP="002767E6">
      <w:pPr>
        <w:rPr>
          <w:sz w:val="24"/>
        </w:rPr>
      </w:pPr>
    </w:p>
    <w:p w:rsidR="002767E6" w:rsidRPr="00E60722" w:rsidRDefault="002767E6" w:rsidP="002767E6">
      <w:pPr>
        <w:rPr>
          <w:sz w:val="24"/>
        </w:rPr>
      </w:pPr>
      <w:r w:rsidRPr="00E60722">
        <w:rPr>
          <w:sz w:val="24"/>
        </w:rPr>
        <w:t xml:space="preserve">Epidemiologically speaking, this number is best described as a:    </w:t>
      </w:r>
    </w:p>
    <w:p w:rsidR="002767E6" w:rsidRPr="00E60722" w:rsidRDefault="002767E6" w:rsidP="002767E6">
      <w:pPr>
        <w:rPr>
          <w:sz w:val="24"/>
        </w:rPr>
      </w:pPr>
    </w:p>
    <w:p w:rsidR="002767E6" w:rsidRPr="00E60722" w:rsidRDefault="002767E6" w:rsidP="002767E6">
      <w:pPr>
        <w:ind w:firstLine="720"/>
        <w:rPr>
          <w:sz w:val="24"/>
        </w:rPr>
      </w:pPr>
      <w:r w:rsidRPr="00E60722">
        <w:rPr>
          <w:sz w:val="24"/>
        </w:rPr>
        <w:t>RATE       RATIO      PROPORTION</w:t>
      </w:r>
    </w:p>
    <w:p w:rsidR="002767E6" w:rsidRPr="00E60722" w:rsidRDefault="002767E6" w:rsidP="002767E6">
      <w:pPr>
        <w:rPr>
          <w:sz w:val="24"/>
        </w:rPr>
      </w:pPr>
    </w:p>
    <w:p w:rsidR="002767E6" w:rsidRPr="00E60722" w:rsidRDefault="002767E6" w:rsidP="002767E6">
      <w:pPr>
        <w:rPr>
          <w:sz w:val="24"/>
        </w:rPr>
      </w:pPr>
    </w:p>
    <w:p w:rsidR="002767E6" w:rsidRPr="00E60722" w:rsidRDefault="002767E6" w:rsidP="002767E6">
      <w:pPr>
        <w:rPr>
          <w:sz w:val="24"/>
        </w:rPr>
      </w:pPr>
      <w:r w:rsidRPr="00E60722">
        <w:rPr>
          <w:sz w:val="24"/>
        </w:rPr>
        <w:t>You could also describe it as:</w:t>
      </w:r>
    </w:p>
    <w:p w:rsidR="002767E6" w:rsidRPr="00E60722" w:rsidRDefault="002767E6" w:rsidP="002767E6">
      <w:pPr>
        <w:rPr>
          <w:sz w:val="24"/>
        </w:rPr>
      </w:pPr>
    </w:p>
    <w:p w:rsidR="002767E6" w:rsidRPr="00E60722" w:rsidRDefault="00636423" w:rsidP="002767E6">
      <w:pPr>
        <w:rPr>
          <w:sz w:val="24"/>
        </w:rPr>
      </w:pPr>
      <w:r>
        <w:rPr>
          <w:sz w:val="24"/>
        </w:rPr>
        <w:t>INCIDENCE PROPORTION</w:t>
      </w:r>
      <w:r w:rsidR="002767E6" w:rsidRPr="00E60722">
        <w:rPr>
          <w:sz w:val="24"/>
        </w:rPr>
        <w:t xml:space="preserve">         </w:t>
      </w:r>
      <w:r w:rsidR="002767E6">
        <w:rPr>
          <w:sz w:val="24"/>
        </w:rPr>
        <w:t xml:space="preserve">  </w:t>
      </w:r>
      <w:r w:rsidR="002767E6" w:rsidRPr="00E60722">
        <w:rPr>
          <w:sz w:val="24"/>
        </w:rPr>
        <w:t xml:space="preserve">INCIDENCE DENSITY </w:t>
      </w:r>
    </w:p>
    <w:p w:rsidR="002767E6" w:rsidRPr="00E60722" w:rsidRDefault="002767E6" w:rsidP="002767E6">
      <w:pPr>
        <w:rPr>
          <w:sz w:val="24"/>
        </w:rPr>
      </w:pPr>
      <w:r w:rsidRPr="00E60722">
        <w:rPr>
          <w:sz w:val="24"/>
        </w:rPr>
        <w:t xml:space="preserve">         </w:t>
      </w:r>
    </w:p>
    <w:p w:rsidR="002767E6" w:rsidRPr="00E60722" w:rsidRDefault="002767E6" w:rsidP="002767E6">
      <w:pPr>
        <w:rPr>
          <w:sz w:val="24"/>
        </w:rPr>
      </w:pPr>
      <w:r w:rsidRPr="00E60722">
        <w:rPr>
          <w:sz w:val="24"/>
        </w:rPr>
        <w:t>PERIOD PREVALENCE                POINT PREVALENCE</w:t>
      </w:r>
    </w:p>
    <w:p w:rsidR="004E0A19" w:rsidRDefault="004E0A19" w:rsidP="00286D66">
      <w:pPr>
        <w:pStyle w:val="NoSpacing"/>
        <w:rPr>
          <w:sz w:val="24"/>
          <w:szCs w:val="24"/>
        </w:rPr>
      </w:pPr>
    </w:p>
    <w:p w:rsidR="004E0A19" w:rsidRDefault="004E0A19" w:rsidP="00286D66">
      <w:pPr>
        <w:pStyle w:val="NoSpacing"/>
        <w:rPr>
          <w:sz w:val="24"/>
          <w:szCs w:val="24"/>
        </w:rPr>
      </w:pPr>
    </w:p>
    <w:sectPr w:rsidR="004E0A19" w:rsidSect="003D7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ITC Franklin Gothic Std Book">
    <w:panose1 w:val="020B0504030503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D66"/>
    <w:rsid w:val="00075EB2"/>
    <w:rsid w:val="00076E05"/>
    <w:rsid w:val="00151F8C"/>
    <w:rsid w:val="0017351B"/>
    <w:rsid w:val="001E2CD2"/>
    <w:rsid w:val="002767E6"/>
    <w:rsid w:val="00286D66"/>
    <w:rsid w:val="002B6DC1"/>
    <w:rsid w:val="002D43D0"/>
    <w:rsid w:val="00362BAC"/>
    <w:rsid w:val="003D77A7"/>
    <w:rsid w:val="004A4722"/>
    <w:rsid w:val="004E0A19"/>
    <w:rsid w:val="00570EA7"/>
    <w:rsid w:val="00580075"/>
    <w:rsid w:val="005C6A5B"/>
    <w:rsid w:val="0060772C"/>
    <w:rsid w:val="00636423"/>
    <w:rsid w:val="006F395A"/>
    <w:rsid w:val="007579B3"/>
    <w:rsid w:val="00865739"/>
    <w:rsid w:val="008B0002"/>
    <w:rsid w:val="00922AA9"/>
    <w:rsid w:val="009517C0"/>
    <w:rsid w:val="009F1B06"/>
    <w:rsid w:val="00AA224E"/>
    <w:rsid w:val="00C42459"/>
    <w:rsid w:val="00D736EA"/>
    <w:rsid w:val="00E554FC"/>
    <w:rsid w:val="00EB5526"/>
    <w:rsid w:val="00EB5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88782F-0D79-4FD5-B608-2DC4D77B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TC Franklin Gothic Std Book" w:eastAsiaTheme="minorHAnsi" w:hAnsi="ITC Franklin Gothic Std Book" w:cstheme="minorBidi"/>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77A7"/>
  </w:style>
  <w:style w:type="paragraph" w:styleId="Heading1">
    <w:name w:val="heading 1"/>
    <w:basedOn w:val="Normal"/>
    <w:next w:val="Normal"/>
    <w:link w:val="Heading1Char"/>
    <w:qFormat/>
    <w:rsid w:val="002767E6"/>
    <w:pPr>
      <w:keepNext/>
      <w:autoSpaceDE w:val="0"/>
      <w:autoSpaceDN w:val="0"/>
      <w:spacing w:after="0" w:line="240" w:lineRule="auto"/>
      <w:outlineLvl w:val="0"/>
    </w:pPr>
    <w:rPr>
      <w:rFonts w:ascii="Times New Roman" w:eastAsia="Times New Roman" w:hAnsi="Times New Roman" w:cs="Times New Roman"/>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abel">
    <w:name w:val="label"/>
    <w:basedOn w:val="DefaultParagraphFont"/>
    <w:rsid w:val="00286D66"/>
  </w:style>
  <w:style w:type="paragraph" w:styleId="NoSpacing">
    <w:name w:val="No Spacing"/>
    <w:uiPriority w:val="1"/>
    <w:qFormat/>
    <w:rsid w:val="00286D66"/>
    <w:pPr>
      <w:spacing w:after="0" w:line="240" w:lineRule="auto"/>
    </w:pPr>
  </w:style>
  <w:style w:type="paragraph" w:styleId="HTMLPreformatted">
    <w:name w:val="HTML Preformatted"/>
    <w:basedOn w:val="Normal"/>
    <w:link w:val="HTMLPreformattedChar"/>
    <w:uiPriority w:val="99"/>
    <w:unhideWhenUsed/>
    <w:rsid w:val="00075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75EB2"/>
    <w:rPr>
      <w:rFonts w:ascii="Courier New" w:eastAsia="Times New Roman" w:hAnsi="Courier New" w:cs="Courier New"/>
      <w:szCs w:val="20"/>
    </w:rPr>
  </w:style>
  <w:style w:type="character" w:customStyle="1" w:styleId="gdxa2evbl5">
    <w:name w:val="gdxa2evbl5"/>
    <w:basedOn w:val="DefaultParagraphFont"/>
    <w:rsid w:val="00075EB2"/>
  </w:style>
  <w:style w:type="character" w:customStyle="1" w:styleId="gdxa2evbhab">
    <w:name w:val="gdxa2evbhab"/>
    <w:basedOn w:val="DefaultParagraphFont"/>
    <w:rsid w:val="00075EB2"/>
  </w:style>
  <w:style w:type="character" w:styleId="PlaceholderText">
    <w:name w:val="Placeholder Text"/>
    <w:basedOn w:val="DefaultParagraphFont"/>
    <w:uiPriority w:val="99"/>
    <w:semiHidden/>
    <w:rsid w:val="002B6DC1"/>
    <w:rPr>
      <w:color w:val="808080"/>
    </w:rPr>
  </w:style>
  <w:style w:type="paragraph" w:styleId="BalloonText">
    <w:name w:val="Balloon Text"/>
    <w:basedOn w:val="Normal"/>
    <w:link w:val="BalloonTextChar"/>
    <w:uiPriority w:val="99"/>
    <w:semiHidden/>
    <w:unhideWhenUsed/>
    <w:rsid w:val="002B6D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DC1"/>
    <w:rPr>
      <w:rFonts w:ascii="Tahoma" w:hAnsi="Tahoma" w:cs="Tahoma"/>
      <w:sz w:val="16"/>
      <w:szCs w:val="16"/>
    </w:rPr>
  </w:style>
  <w:style w:type="character" w:customStyle="1" w:styleId="Heading1Char">
    <w:name w:val="Heading 1 Char"/>
    <w:basedOn w:val="DefaultParagraphFont"/>
    <w:link w:val="Heading1"/>
    <w:rsid w:val="002767E6"/>
    <w:rPr>
      <w:rFonts w:ascii="Times New Roman" w:eastAsia="Times New Roman" w:hAnsi="Times New Roman" w:cs="Times New Roman"/>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81016">
      <w:bodyDiv w:val="1"/>
      <w:marLeft w:val="0"/>
      <w:marRight w:val="0"/>
      <w:marTop w:val="0"/>
      <w:marBottom w:val="0"/>
      <w:divBdr>
        <w:top w:val="none" w:sz="0" w:space="0" w:color="auto"/>
        <w:left w:val="none" w:sz="0" w:space="0" w:color="auto"/>
        <w:bottom w:val="none" w:sz="0" w:space="0" w:color="auto"/>
        <w:right w:val="none" w:sz="0" w:space="0" w:color="auto"/>
      </w:divBdr>
    </w:div>
    <w:div w:id="113839013">
      <w:bodyDiv w:val="1"/>
      <w:marLeft w:val="0"/>
      <w:marRight w:val="0"/>
      <w:marTop w:val="0"/>
      <w:marBottom w:val="0"/>
      <w:divBdr>
        <w:top w:val="none" w:sz="0" w:space="0" w:color="auto"/>
        <w:left w:val="none" w:sz="0" w:space="0" w:color="auto"/>
        <w:bottom w:val="none" w:sz="0" w:space="0" w:color="auto"/>
        <w:right w:val="none" w:sz="0" w:space="0" w:color="auto"/>
      </w:divBdr>
    </w:div>
    <w:div w:id="1410686843">
      <w:bodyDiv w:val="1"/>
      <w:marLeft w:val="0"/>
      <w:marRight w:val="0"/>
      <w:marTop w:val="0"/>
      <w:marBottom w:val="0"/>
      <w:divBdr>
        <w:top w:val="none" w:sz="0" w:space="0" w:color="auto"/>
        <w:left w:val="none" w:sz="0" w:space="0" w:color="auto"/>
        <w:bottom w:val="none" w:sz="0" w:space="0" w:color="auto"/>
        <w:right w:val="none" w:sz="0" w:space="0" w:color="auto"/>
      </w:divBdr>
    </w:div>
    <w:div w:id="1546599214">
      <w:bodyDiv w:val="1"/>
      <w:marLeft w:val="0"/>
      <w:marRight w:val="0"/>
      <w:marTop w:val="0"/>
      <w:marBottom w:val="0"/>
      <w:divBdr>
        <w:top w:val="none" w:sz="0" w:space="0" w:color="auto"/>
        <w:left w:val="none" w:sz="0" w:space="0" w:color="auto"/>
        <w:bottom w:val="none" w:sz="0" w:space="0" w:color="auto"/>
        <w:right w:val="none" w:sz="0" w:space="0" w:color="auto"/>
      </w:divBdr>
    </w:div>
    <w:div w:id="1810441399">
      <w:bodyDiv w:val="1"/>
      <w:marLeft w:val="0"/>
      <w:marRight w:val="0"/>
      <w:marTop w:val="0"/>
      <w:marBottom w:val="0"/>
      <w:divBdr>
        <w:top w:val="none" w:sz="0" w:space="0" w:color="auto"/>
        <w:left w:val="none" w:sz="0" w:space="0" w:color="auto"/>
        <w:bottom w:val="none" w:sz="0" w:space="0" w:color="auto"/>
        <w:right w:val="none" w:sz="0" w:space="0" w:color="auto"/>
      </w:divBdr>
    </w:div>
    <w:div w:id="1904019070">
      <w:bodyDiv w:val="1"/>
      <w:marLeft w:val="0"/>
      <w:marRight w:val="0"/>
      <w:marTop w:val="0"/>
      <w:marBottom w:val="0"/>
      <w:divBdr>
        <w:top w:val="none" w:sz="0" w:space="0" w:color="auto"/>
        <w:left w:val="none" w:sz="0" w:space="0" w:color="auto"/>
        <w:bottom w:val="none" w:sz="0" w:space="0" w:color="auto"/>
        <w:right w:val="none" w:sz="0" w:space="0" w:color="auto"/>
      </w:divBdr>
    </w:div>
    <w:div w:id="201676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Colby College</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James Carl Scott</cp:lastModifiedBy>
  <cp:revision>2</cp:revision>
  <dcterms:created xsi:type="dcterms:W3CDTF">2025-02-11T19:43:00Z</dcterms:created>
  <dcterms:modified xsi:type="dcterms:W3CDTF">2025-02-11T19:43:00Z</dcterms:modified>
</cp:coreProperties>
</file>