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                                        Ghost Town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This project focuses on a small, fading village in my country. Many villages are at risk of disappearing, often without recognition. The village I selected is located in the mountains of Georgia, home to only five families. These families live with a limited existence, lacking access to basic amenities such as schools, hospitals, or restaurants. They only have a small supermarket with basic essential needs. The migration of the younger generation for cities and better life, has left behind elderly residents deeply rooted in their homes. As I walked through the nearly demolished streets I felt that in the past these abandoned houses once were vibrant. Capturing the loneliness of this place is challenging yet vital, as it tells the story of a community fading from existence. Despite the desolation, life still exists. The remaining villagers have adapted and share treasured memories of the past, finding ways to connect with the land. I listened to their stories, discovering beauty in aged doors, peeling paint, and nature reclaiming spaces. Through my lens with these coloured pictures I wanted to show the beauty of these empty spaces and the life of those who remain. This project represents many places that go unheard, not just in Georgia but worldwide.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