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Ivry-sur-Seine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Ivry-Sur-Seine neighbourhood project features a bold, geometric style of Brutalist architecture, which reminds me of Soviet-era designs. It takes inspiration from older architectural styles and uses strong concrete buildings with practical layouts that are both useful and visually interesting. The project gives for me the area a fresh, modern look while still honouring its industrial past. The design creates a comfortable and welcoming atmosphere, with a focus on simple beauty that feels familiar to my roots.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