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729D3D42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6F459E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6F459E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3DD1C937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 xml:space="preserve">¿Qué es el operador de puntos suspensivos en las plantillas de funciones </w:t>
      </w:r>
      <w:proofErr w:type="spellStart"/>
      <w:r w:rsidRPr="00EF6CF3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F6CF3">
        <w:rPr>
          <w:rFonts w:ascii="Arial" w:hAnsi="Arial" w:cs="Arial"/>
          <w:color w:val="000000"/>
          <w:sz w:val="24"/>
          <w:szCs w:val="24"/>
        </w:rPr>
        <w:t>?</w:t>
      </w:r>
    </w:p>
    <w:p w14:paraId="34210E96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a) Un operador que permite crear plantillas con múltiples parámetros de entrada</w:t>
      </w:r>
    </w:p>
    <w:p w14:paraId="73394E88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b) Un operador que permite crear plantillas con un número variable de parámetros de entrada</w:t>
      </w:r>
    </w:p>
    <w:p w14:paraId="7886A087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c) Un operador que permite crear plantillas con un número fijo de parámetros de entrada</w:t>
      </w:r>
    </w:p>
    <w:p w14:paraId="5FC95540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D85BFB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¿Qué es el paquete de parámetros de función?</w:t>
      </w:r>
    </w:p>
    <w:p w14:paraId="0C4D7CF6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a) Un paquete que acepta solo un número limitado de parámetros</w:t>
      </w:r>
    </w:p>
    <w:p w14:paraId="13BF9581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b) Un paquete que acepta un número variable de parámetros</w:t>
      </w:r>
    </w:p>
    <w:p w14:paraId="37D728D1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c) Un paquete que no acepta ningún parámetro</w:t>
      </w:r>
    </w:p>
    <w:p w14:paraId="5445A12F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557F3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¿Cuál es la diferencia entre los operadores de puntos suspensivos antes y después del identificador de la función?</w:t>
      </w:r>
    </w:p>
    <w:p w14:paraId="154BD0E2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a) Ninguna, ambos operadores tienen la misma función</w:t>
      </w:r>
    </w:p>
    <w:p w14:paraId="18992C25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 xml:space="preserve">b) El operador antes del identificador indica que la función es </w:t>
      </w:r>
      <w:proofErr w:type="spellStart"/>
      <w:r w:rsidRPr="00EF6CF3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F6CF3">
        <w:rPr>
          <w:rFonts w:ascii="Arial" w:hAnsi="Arial" w:cs="Arial"/>
          <w:color w:val="000000"/>
          <w:sz w:val="24"/>
          <w:szCs w:val="24"/>
        </w:rPr>
        <w:t>, mientras que el operador después del identificador indica que se está expandiendo el paquete de parámetros</w:t>
      </w:r>
    </w:p>
    <w:p w14:paraId="473F4A34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 xml:space="preserve">c) El operador antes del identificador indica que se está expandiendo el paquete de parámetros, mientras que el operador después del identificador indica que la función es </w:t>
      </w:r>
      <w:proofErr w:type="spellStart"/>
      <w:r w:rsidRPr="00EF6CF3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</w:p>
    <w:p w14:paraId="620E80A9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6AB014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 xml:space="preserve">¿Cómo se lleva a cabo la expansión del paquete de parámetros en una función </w:t>
      </w:r>
      <w:proofErr w:type="spellStart"/>
      <w:r w:rsidRPr="00EF6CF3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F6CF3">
        <w:rPr>
          <w:rFonts w:ascii="Arial" w:hAnsi="Arial" w:cs="Arial"/>
          <w:color w:val="000000"/>
          <w:sz w:val="24"/>
          <w:szCs w:val="24"/>
        </w:rPr>
        <w:t>?</w:t>
      </w:r>
    </w:p>
    <w:p w14:paraId="54F1E38E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a) Los argumentos se suman en una sola variable y se devuelve el resultado</w:t>
      </w:r>
    </w:p>
    <w:p w14:paraId="5EB394D4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b) Los argumentos se concatenan en una sola cadena y se devuelve la cadena resultante</w:t>
      </w:r>
    </w:p>
    <w:p w14:paraId="2A61657B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c) Los argumentos se recorren de manera recursiva y se van sumando o concatenando según corresponda</w:t>
      </w:r>
    </w:p>
    <w:p w14:paraId="757ED8B3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4C5400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 xml:space="preserve">¿Qué se necesita para que una plantilla de función sea </w:t>
      </w:r>
      <w:proofErr w:type="spellStart"/>
      <w:r w:rsidRPr="00EF6CF3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F6CF3">
        <w:rPr>
          <w:rFonts w:ascii="Arial" w:hAnsi="Arial" w:cs="Arial"/>
          <w:color w:val="000000"/>
          <w:sz w:val="24"/>
          <w:szCs w:val="24"/>
        </w:rPr>
        <w:t>?</w:t>
      </w:r>
    </w:p>
    <w:p w14:paraId="713F38F9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a) Tener al menos dos parámetros de entrada</w:t>
      </w:r>
    </w:p>
    <w:p w14:paraId="21799268" w14:textId="77777777" w:rsidR="00EF6CF3" w:rsidRPr="00EF6CF3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b) Tener un solo parámetro de entrada y usar el operador de puntos suspensivos después del identificador</w:t>
      </w:r>
    </w:p>
    <w:p w14:paraId="23F34F24" w14:textId="4FF273A0" w:rsidR="002B77B0" w:rsidRPr="006F459E" w:rsidRDefault="00EF6CF3" w:rsidP="00EF6CF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F6CF3">
        <w:rPr>
          <w:rFonts w:ascii="Arial" w:hAnsi="Arial" w:cs="Arial"/>
          <w:color w:val="000000"/>
          <w:sz w:val="24"/>
          <w:szCs w:val="24"/>
        </w:rPr>
        <w:t>c) Tener un solo parámetro de entrada y no usar el operador de puntos suspensivos</w:t>
      </w:r>
    </w:p>
    <w:sectPr w:rsidR="002B77B0" w:rsidRPr="006F45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1490" w14:textId="77777777" w:rsidR="00C925BC" w:rsidRDefault="00C925BC" w:rsidP="00F151B6">
      <w:pPr>
        <w:spacing w:after="0" w:line="240" w:lineRule="auto"/>
      </w:pPr>
      <w:r>
        <w:separator/>
      </w:r>
    </w:p>
  </w:endnote>
  <w:endnote w:type="continuationSeparator" w:id="0">
    <w:p w14:paraId="7E89DEB3" w14:textId="77777777" w:rsidR="00C925BC" w:rsidRDefault="00C925B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F3D1" w14:textId="77777777" w:rsidR="00C925BC" w:rsidRDefault="00C925BC" w:rsidP="00F151B6">
      <w:pPr>
        <w:spacing w:after="0" w:line="240" w:lineRule="auto"/>
      </w:pPr>
      <w:r>
        <w:separator/>
      </w:r>
    </w:p>
  </w:footnote>
  <w:footnote w:type="continuationSeparator" w:id="0">
    <w:p w14:paraId="1FB49DFB" w14:textId="77777777" w:rsidR="00C925BC" w:rsidRDefault="00C925B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459E"/>
    <w:rsid w:val="00732DB1"/>
    <w:rsid w:val="00843FE0"/>
    <w:rsid w:val="009067A3"/>
    <w:rsid w:val="00AE1667"/>
    <w:rsid w:val="00C77B5C"/>
    <w:rsid w:val="00C925BC"/>
    <w:rsid w:val="00CB354A"/>
    <w:rsid w:val="00E44E07"/>
    <w:rsid w:val="00E50050"/>
    <w:rsid w:val="00EB40D1"/>
    <w:rsid w:val="00EF6CF3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2023-02-12T23:25:00Z</dcterms:created>
  <dcterms:modified xsi:type="dcterms:W3CDTF">2023-02-28T04:34:00Z</dcterms:modified>
</cp:coreProperties>
</file>