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 xml:space="preserve">How to develop WeChat application by </w:t>
      </w:r>
      <w:proofErr w:type="spellStart"/>
      <w:r>
        <w:t>TypeScript</w:t>
      </w:r>
      <w:proofErr w:type="spellEnd"/>
    </w:p>
    <w:p>
      <w:pPr>
        <w:pStyle w:val="Heading2"/>
      </w:pPr>
      <w:r>
        <w:t xml:space="preserve">Introduction </w:t>
      </w:r>
    </w:p>
    <w:p>
      <w:r>
        <w:rPr>
          <w:rFonts w:hint="eastAsia"/>
        </w:rPr>
        <w:t>This</w:t>
      </w:r>
      <w:r>
        <w:t xml:space="preserve"> sample demonstrates how to develop WeChat application by </w:t>
      </w:r>
      <w:proofErr w:type="spellStart"/>
      <w:r>
        <w:t>TypeScript</w:t>
      </w:r>
      <w:proofErr w:type="spellEnd"/>
      <w:r>
        <w:t>.</w:t>
      </w:r>
    </w:p>
    <w:p>
      <w:pPr>
        <w:pStyle w:val="Heading2"/>
      </w:pPr>
      <w:r>
        <w:t>Sample prerequisites</w:t>
      </w:r>
    </w:p>
    <w:p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VS2015 with </w:t>
        </w:r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extension</w:t>
        </w:r>
      </w:hyperlink>
    </w:p>
    <w:p>
      <w:pPr>
        <w:pStyle w:val="ListParagraph"/>
        <w:numPr>
          <w:ilvl w:val="0"/>
          <w:numId w:val="1"/>
        </w:numPr>
      </w:pPr>
      <w:hyperlink r:id="rId9" w:history="1">
        <w:proofErr w:type="spellStart"/>
        <w:r>
          <w:rPr>
            <w:rStyle w:val="Hyperlink"/>
          </w:rPr>
          <w:t>NodeJS</w:t>
        </w:r>
        <w:proofErr w:type="spellEnd"/>
      </w:hyperlink>
    </w:p>
    <w:p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NPM</w:t>
        </w:r>
      </w:hyperlink>
    </w:p>
    <w:p>
      <w:pPr>
        <w:pStyle w:val="ListParagraph"/>
        <w:numPr>
          <w:ilvl w:val="0"/>
          <w:numId w:val="1"/>
        </w:numPr>
      </w:pPr>
      <w:hyperlink r:id="rId11" w:anchor="download-links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toolset</w:t>
        </w:r>
      </w:hyperlink>
    </w:p>
    <w:p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WeChat application dev tool</w:t>
        </w:r>
      </w:hyperlink>
    </w:p>
    <w:p>
      <w:pPr>
        <w:pStyle w:val="Heading2"/>
      </w:pPr>
      <w:r>
        <w:t>Building the sample</w:t>
      </w:r>
    </w:p>
    <w:p>
      <w:r>
        <w:t>Each time after editing typescript code file, please run “</w:t>
      </w:r>
      <w:proofErr w:type="spellStart"/>
      <w:r>
        <w:t>tsc</w:t>
      </w:r>
      <w:proofErr w:type="spellEnd"/>
      <w:r>
        <w:t>” command under the root folder which containing the file “</w:t>
      </w:r>
      <w:proofErr w:type="spellStart"/>
      <w:r>
        <w:t>tsconfig.json</w:t>
      </w:r>
      <w:proofErr w:type="spellEnd"/>
      <w:r>
        <w:t>”.</w:t>
      </w:r>
    </w:p>
    <w:p>
      <w:pPr>
        <w:pStyle w:val="Heading2"/>
      </w:pPr>
      <w:r>
        <w:t>Running the sample</w:t>
      </w:r>
    </w:p>
    <w:p>
      <w:pPr>
        <w:pStyle w:val="ListParagraph"/>
        <w:numPr>
          <w:ilvl w:val="0"/>
          <w:numId w:val="2"/>
        </w:numPr>
      </w:pPr>
      <w:r>
        <w:t>Open your WeChat client on your phone and the WeChat application dev tool</w:t>
      </w:r>
    </w:p>
    <w:p>
      <w:pPr>
        <w:pStyle w:val="ListParagraph"/>
        <w:numPr>
          <w:ilvl w:val="0"/>
          <w:numId w:val="2"/>
        </w:numPr>
      </w:pPr>
      <w:r>
        <w:t>Scan the QR code in WeChat mobile client</w:t>
      </w:r>
    </w:p>
    <w:p>
      <w:pPr>
        <w:pStyle w:val="ListParagraph"/>
      </w:pPr>
      <w:r>
        <w:rPr>
          <w:noProof/>
        </w:rPr>
        <w:drawing>
          <wp:inline distT="0" distB="0" distL="0" distR="0">
            <wp:extent cx="5486400" cy="439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</w:pPr>
      <w:r>
        <w:t>Select the local application project</w:t>
      </w:r>
    </w:p>
    <w:p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437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</w:pPr>
      <w:r>
        <w:t>Add new project and fill necessary information about project</w:t>
      </w:r>
    </w:p>
    <w:p>
      <w:pPr>
        <w:pStyle w:val="ListParagraph"/>
        <w:numPr>
          <w:ilvl w:val="0"/>
          <w:numId w:val="2"/>
        </w:numPr>
      </w:pPr>
      <w:r>
        <w:t xml:space="preserve">If you have no </w:t>
      </w:r>
      <w:proofErr w:type="spellStart"/>
      <w:r>
        <w:t>AppID</w:t>
      </w:r>
      <w:proofErr w:type="spellEnd"/>
      <w:r>
        <w:t xml:space="preserve">, please click “No </w:t>
      </w:r>
      <w:proofErr w:type="spellStart"/>
      <w:r>
        <w:t>AppID</w:t>
      </w:r>
      <w:proofErr w:type="spellEnd"/>
      <w:r>
        <w:t>”</w:t>
      </w:r>
    </w:p>
    <w:p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439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</w:pPr>
      <w:r>
        <w:t>Then you will see the application demo content in the dev tool</w:t>
      </w:r>
    </w:p>
    <w:p>
      <w:pPr>
        <w:pStyle w:val="ListParagraph"/>
      </w:pPr>
      <w:r>
        <w:rPr>
          <w:noProof/>
        </w:rPr>
        <w:drawing>
          <wp:inline distT="0" distB="0" distL="0" distR="0">
            <wp:extent cx="5486400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20270" cy="70685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67584" cy="5115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Using the code</w:t>
      </w:r>
    </w:p>
    <w:p>
      <w:r>
        <w:t>The WeChat application consists of two major parts:</w:t>
      </w:r>
    </w:p>
    <w:p>
      <w:pPr>
        <w:pStyle w:val="ListParagraph"/>
        <w:numPr>
          <w:ilvl w:val="0"/>
          <w:numId w:val="2"/>
        </w:numPr>
      </w:pPr>
      <w:r>
        <w:t>Application</w:t>
      </w:r>
    </w:p>
    <w:p>
      <w:pPr>
        <w:pStyle w:val="ListParagraph"/>
        <w:numPr>
          <w:ilvl w:val="0"/>
          <w:numId w:val="2"/>
        </w:numPr>
      </w:pPr>
      <w:r>
        <w:t>Page</w:t>
      </w:r>
    </w:p>
    <w:p/>
    <w:p>
      <w:r>
        <w:t xml:space="preserve">The app is the entrance of the application. Page contains page view and page logic. For more information, please refer to </w:t>
      </w:r>
      <w:hyperlink r:id="rId19" w:history="1">
        <w:r>
          <w:rPr>
            <w:rStyle w:val="Hyperlink"/>
          </w:rPr>
          <w:t>https://mp.weixin.qq.com/debug/wxadoc/dev/?t=20161102</w:t>
        </w:r>
      </w:hyperlink>
      <w:r>
        <w:t>.</w:t>
      </w:r>
    </w:p>
    <w:p/>
    <w:p>
      <w:pPr>
        <w:rPr>
          <w:b/>
        </w:rPr>
      </w:pPr>
      <w:proofErr w:type="spellStart"/>
      <w:r>
        <w:rPr>
          <w:b/>
        </w:rPr>
        <w:t>wxAPI.d.ts</w:t>
      </w:r>
      <w:proofErr w:type="spellEnd"/>
    </w:p>
    <w:p>
      <w:r>
        <w:t xml:space="preserve">This file is WeChat 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typescript definition. You can reference it to all your typescript code and then you can get intelligence tip in visual studio because of this file.</w:t>
      </w:r>
    </w:p>
    <w:p>
      <w:r>
        <w:rPr>
          <w:noProof/>
        </w:rPr>
        <w:lastRenderedPageBreak/>
        <w:drawing>
          <wp:inline distT="0" distB="0" distL="0" distR="0">
            <wp:extent cx="5486400" cy="234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More information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 xml:space="preserve">WeChat official dev document: </w:t>
      </w:r>
      <w:hyperlink r:id="rId21" w:history="1">
        <w:r>
          <w:rPr>
            <w:rStyle w:val="Hyperlink"/>
          </w:rPr>
          <w:t>https:</w:t>
        </w:r>
        <w:bookmarkStart w:id="0" w:name="_GoBack"/>
        <w:bookmarkEnd w:id="0"/>
        <w:r>
          <w:rPr>
            <w:rStyle w:val="Hyperlink"/>
          </w:rPr>
          <w:t>//mp.weixin.qq.com/debug/wxadoc/dev/?t=20161102</w:t>
        </w:r>
      </w:hyperlink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28B"/>
    <w:multiLevelType w:val="hybridMultilevel"/>
    <w:tmpl w:val="DC6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286"/>
    <w:multiLevelType w:val="hybridMultilevel"/>
    <w:tmpl w:val="E080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69A4"/>
    <w:multiLevelType w:val="hybridMultilevel"/>
    <w:tmpl w:val="176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418d1f01-e58c-453a-a7d0-8381b562d499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mp.weixin.qq.com/debug/wxadoc/dev/?t=20161102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p.weixin.qq.com/debug/wxadoc/dev/devtools/download.html?t=20161102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ypescriptlang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npmjs.com/" TargetMode="External"/><Relationship Id="rId19" Type="http://schemas.openxmlformats.org/officeDocument/2006/relationships/hyperlink" Target="https://mp.weixin.qq.com/debug/wxadoc/dev/?t=2016110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7A8A0-05EF-4F1C-BC84-FB0EE2EF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purl.org/dc/elements/1.1/"/>
    <ds:schemaRef ds:uri="e4e4db42-6765-473c-9f22-a26b560b2099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188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Eric Liu (Pactera)</cp:lastModifiedBy>
  <cp:revision>22</cp:revision>
  <dcterms:created xsi:type="dcterms:W3CDTF">2016-07-29T09:33:00Z</dcterms:created>
  <dcterms:modified xsi:type="dcterms:W3CDTF">2016-11-04T08:36:00Z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