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B3BA6" w14:textId="4C469B7A" w:rsidR="00BC4FA4" w:rsidRPr="00565980" w:rsidRDefault="00BC4FA4">
      <w:pPr>
        <w:rPr>
          <w:b/>
          <w:bCs/>
          <w:lang w:val="en-US"/>
        </w:rPr>
      </w:pPr>
      <w:r w:rsidRPr="00565980">
        <w:rPr>
          <w:b/>
          <w:bCs/>
          <w:lang w:val="en-US"/>
        </w:rPr>
        <w:t>Corporate Governance</w:t>
      </w:r>
    </w:p>
    <w:p w14:paraId="5A64DD49" w14:textId="6A8A1DFF" w:rsidR="00BC4FA4" w:rsidRDefault="00BC4FA4" w:rsidP="0064555B">
      <w:pPr>
        <w:jc w:val="both"/>
        <w:rPr>
          <w:lang w:val="en-US"/>
        </w:rPr>
      </w:pPr>
    </w:p>
    <w:p w14:paraId="4FADAFBB" w14:textId="41426160" w:rsidR="00BC4FA4" w:rsidRPr="00BC4FA4" w:rsidRDefault="00BC4FA4" w:rsidP="0064555B">
      <w:pPr>
        <w:jc w:val="both"/>
        <w:rPr>
          <w:lang w:val="en-US"/>
        </w:rPr>
      </w:pPr>
      <w:r>
        <w:rPr>
          <w:lang w:val="en-US"/>
        </w:rPr>
        <w:t>Th</w:t>
      </w:r>
      <w:r w:rsidRPr="00BC4FA4">
        <w:rPr>
          <w:lang w:val="en-US"/>
        </w:rPr>
        <w:t xml:space="preserve">e Board of Directors of </w:t>
      </w:r>
      <w:r>
        <w:rPr>
          <w:lang w:val="en-US"/>
        </w:rPr>
        <w:t>Focus Dynamics Group</w:t>
      </w:r>
      <w:r w:rsidRPr="00BC4FA4">
        <w:rPr>
          <w:lang w:val="en-US"/>
        </w:rPr>
        <w:t xml:space="preserve"> </w:t>
      </w:r>
      <w:proofErr w:type="spellStart"/>
      <w:r w:rsidRPr="00BC4FA4">
        <w:rPr>
          <w:lang w:val="en-US"/>
        </w:rPr>
        <w:t>Berhad</w:t>
      </w:r>
      <w:proofErr w:type="spellEnd"/>
      <w:r w:rsidRPr="00BC4FA4">
        <w:rPr>
          <w:lang w:val="en-US"/>
        </w:rPr>
        <w:t xml:space="preserve"> firmly believes that commitment to </w:t>
      </w:r>
      <w:r w:rsidR="00565980">
        <w:rPr>
          <w:lang w:val="en-US"/>
        </w:rPr>
        <w:t xml:space="preserve">high standards of </w:t>
      </w:r>
      <w:r w:rsidRPr="00BC4FA4">
        <w:rPr>
          <w:lang w:val="en-US"/>
        </w:rPr>
        <w:t xml:space="preserve">corporate governance is essential to the </w:t>
      </w:r>
      <w:r w:rsidR="00565980">
        <w:rPr>
          <w:lang w:val="en-US"/>
        </w:rPr>
        <w:t>success</w:t>
      </w:r>
      <w:r w:rsidRPr="00BC4FA4">
        <w:rPr>
          <w:lang w:val="en-US"/>
        </w:rPr>
        <w:t xml:space="preserve"> of the Group’s business and performance. The Board embraces go</w:t>
      </w:r>
      <w:bookmarkStart w:id="0" w:name="_GoBack"/>
      <w:bookmarkEnd w:id="0"/>
      <w:r w:rsidRPr="00BC4FA4">
        <w:rPr>
          <w:lang w:val="en-US"/>
        </w:rPr>
        <w:t xml:space="preserve">od corporate governance and supports the principles and the recommended practices </w:t>
      </w:r>
      <w:r w:rsidR="00565980">
        <w:rPr>
          <w:lang w:val="en-US"/>
        </w:rPr>
        <w:t>i</w:t>
      </w:r>
      <w:r w:rsidRPr="00BC4FA4">
        <w:rPr>
          <w:lang w:val="en-US"/>
        </w:rPr>
        <w:t>n the Malaysian Code on Corporate Governance</w:t>
      </w:r>
      <w:r w:rsidR="00565980">
        <w:rPr>
          <w:lang w:val="en-US"/>
        </w:rPr>
        <w:t xml:space="preserve"> 2017 issued by the Securities Commission of Malaysia</w:t>
      </w:r>
      <w:r w:rsidRPr="00BC4FA4">
        <w:rPr>
          <w:lang w:val="en-US"/>
        </w:rPr>
        <w:t>.</w:t>
      </w:r>
    </w:p>
    <w:sectPr w:rsidR="00BC4FA4" w:rsidRPr="00BC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A4"/>
    <w:rsid w:val="00427504"/>
    <w:rsid w:val="00565980"/>
    <w:rsid w:val="0064555B"/>
    <w:rsid w:val="00BC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62B8"/>
  <w15:chartTrackingRefBased/>
  <w15:docId w15:val="{1A756C89-00DF-4B2E-B0DD-4DFD9C17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Syn Yap</dc:creator>
  <cp:keywords/>
  <dc:description/>
  <cp:lastModifiedBy>Chia Syn Yap</cp:lastModifiedBy>
  <cp:revision>2</cp:revision>
  <dcterms:created xsi:type="dcterms:W3CDTF">2020-02-17T09:00:00Z</dcterms:created>
  <dcterms:modified xsi:type="dcterms:W3CDTF">2020-02-17T10:44:00Z</dcterms:modified>
</cp:coreProperties>
</file>