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31" w:rsidRPr="002B7550" w:rsidRDefault="001E5C31" w:rsidP="002B7550">
      <w:pPr>
        <w:pStyle w:val="KeinLeerraum"/>
        <w:jc w:val="both"/>
        <w:rPr>
          <w:sz w:val="18"/>
          <w:szCs w:val="18"/>
        </w:rPr>
      </w:pPr>
    </w:p>
    <w:p w:rsidR="00542FF4" w:rsidRDefault="006F20D7" w:rsidP="00542FF4">
      <w:pPr>
        <w:pStyle w:val="KeinLeerraum"/>
        <w:jc w:val="both"/>
        <w:rPr>
          <w:b/>
          <w:szCs w:val="24"/>
        </w:rPr>
      </w:pPr>
      <w:r>
        <w:rPr>
          <w:b/>
          <w:szCs w:val="24"/>
        </w:rPr>
        <w:t>Wichtige Layer i</w:t>
      </w:r>
      <w:r w:rsidR="00542FF4" w:rsidRPr="00953B0C">
        <w:rPr>
          <w:b/>
          <w:szCs w:val="24"/>
        </w:rPr>
        <w:t>m Layout- und Package-Editor</w:t>
      </w:r>
    </w:p>
    <w:p w:rsidR="00953B0C" w:rsidRPr="00953B0C" w:rsidRDefault="00953B0C" w:rsidP="00542FF4">
      <w:pPr>
        <w:pStyle w:val="KeinLeerraum"/>
        <w:jc w:val="both"/>
        <w:rPr>
          <w:b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19"/>
      </w:tblGrid>
      <w:tr w:rsidR="00542FF4" w:rsidRPr="00215DAE" w:rsidTr="00953B0C">
        <w:tc>
          <w:tcPr>
            <w:tcW w:w="2093" w:type="dxa"/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 1 Top</w:t>
            </w:r>
          </w:p>
        </w:tc>
        <w:tc>
          <w:tcPr>
            <w:tcW w:w="7119" w:type="dxa"/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Leiterbahnen oben</w:t>
            </w:r>
          </w:p>
        </w:tc>
      </w:tr>
      <w:tr w:rsidR="00542FF4" w:rsidRPr="00215DAE" w:rsidTr="00953B0C">
        <w:tc>
          <w:tcPr>
            <w:tcW w:w="2093" w:type="dxa"/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16 </w:t>
            </w:r>
            <w:proofErr w:type="spellStart"/>
            <w:r w:rsidRPr="00215DAE">
              <w:rPr>
                <w:szCs w:val="24"/>
              </w:rPr>
              <w:t>Bottom</w:t>
            </w:r>
            <w:proofErr w:type="spellEnd"/>
          </w:p>
        </w:tc>
        <w:tc>
          <w:tcPr>
            <w:tcW w:w="7119" w:type="dxa"/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Leiterbahnen unten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20 Dimension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Platinen-Umrisse (und Kreise für Holes) Holes erzeugen automatisch Kreise in diesem Layer. Sie dienen zur Begrenzung des Autorouters.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21 </w:t>
            </w:r>
            <w:proofErr w:type="spellStart"/>
            <w:r w:rsidRPr="00215DAE">
              <w:rPr>
                <w:szCs w:val="24"/>
              </w:rPr>
              <w:t>tPlace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Bestückungsdruck oben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22 </w:t>
            </w:r>
            <w:proofErr w:type="spellStart"/>
            <w:r w:rsidRPr="00215DAE">
              <w:rPr>
                <w:szCs w:val="24"/>
              </w:rPr>
              <w:t>bPlace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Bestückungsdruck unten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25 </w:t>
            </w:r>
            <w:proofErr w:type="spellStart"/>
            <w:r w:rsidRPr="00215DAE">
              <w:rPr>
                <w:szCs w:val="24"/>
              </w:rPr>
              <w:t>tNames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Servicedruck oben (Bauteile-Name NAME)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26 </w:t>
            </w:r>
            <w:proofErr w:type="spellStart"/>
            <w:r w:rsidRPr="00215DAE">
              <w:rPr>
                <w:szCs w:val="24"/>
              </w:rPr>
              <w:t>bNames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Servicedruck unten (Bauteile-Name NAME)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27 </w:t>
            </w:r>
            <w:proofErr w:type="spellStart"/>
            <w:r w:rsidRPr="00215DAE">
              <w:rPr>
                <w:szCs w:val="24"/>
              </w:rPr>
              <w:t>tValues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Bauteile-Werte oben (VALUE)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28 </w:t>
            </w:r>
            <w:proofErr w:type="spellStart"/>
            <w:r w:rsidRPr="00215DAE">
              <w:rPr>
                <w:szCs w:val="24"/>
              </w:rPr>
              <w:t>bValues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Bauteile-Werte unten (VALUE)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39 </w:t>
            </w:r>
            <w:proofErr w:type="spellStart"/>
            <w:r w:rsidRPr="00215DAE">
              <w:rPr>
                <w:szCs w:val="24"/>
              </w:rPr>
              <w:t>tKeepout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Sperrflächen für Bauteile oben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40 </w:t>
            </w:r>
            <w:proofErr w:type="spellStart"/>
            <w:r w:rsidRPr="00215DAE">
              <w:rPr>
                <w:szCs w:val="24"/>
              </w:rPr>
              <w:t>bKeepout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Sperrflächen für Bauteile unten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41 </w:t>
            </w:r>
            <w:proofErr w:type="spellStart"/>
            <w:r w:rsidRPr="00215DAE">
              <w:rPr>
                <w:szCs w:val="24"/>
              </w:rPr>
              <w:t>tRestrict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Sperrflächen für Leiterbahnen oben</w:t>
            </w:r>
          </w:p>
        </w:tc>
      </w:tr>
      <w:tr w:rsidR="00542FF4" w:rsidRPr="00215DAE" w:rsidTr="00953B0C">
        <w:tc>
          <w:tcPr>
            <w:tcW w:w="2093" w:type="dxa"/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42 </w:t>
            </w:r>
            <w:proofErr w:type="spellStart"/>
            <w:r w:rsidRPr="00215DAE">
              <w:rPr>
                <w:szCs w:val="24"/>
              </w:rPr>
              <w:t>bRestrict</w:t>
            </w:r>
            <w:proofErr w:type="spellEnd"/>
          </w:p>
        </w:tc>
        <w:tc>
          <w:tcPr>
            <w:tcW w:w="7119" w:type="dxa"/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Sperrflächen für Leiterbahnen unten</w:t>
            </w:r>
          </w:p>
        </w:tc>
      </w:tr>
      <w:tr w:rsidR="00542FF4" w:rsidRPr="00215DAE" w:rsidTr="00953B0C">
        <w:tc>
          <w:tcPr>
            <w:tcW w:w="2093" w:type="dxa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44 Drills</w:t>
            </w:r>
          </w:p>
        </w:tc>
        <w:tc>
          <w:tcPr>
            <w:tcW w:w="7119" w:type="dxa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Durchkontaktierte Bohrungen (in Pads und </w:t>
            </w:r>
            <w:proofErr w:type="spellStart"/>
            <w:r w:rsidRPr="00215DAE">
              <w:rPr>
                <w:szCs w:val="24"/>
              </w:rPr>
              <w:t>Vias</w:t>
            </w:r>
            <w:proofErr w:type="spellEnd"/>
            <w:r w:rsidRPr="00215DAE">
              <w:rPr>
                <w:szCs w:val="24"/>
              </w:rPr>
              <w:t>)</w:t>
            </w:r>
          </w:p>
        </w:tc>
      </w:tr>
      <w:tr w:rsidR="00542FF4" w:rsidRPr="00215DAE" w:rsidTr="00953B0C">
        <w:tc>
          <w:tcPr>
            <w:tcW w:w="2093" w:type="dxa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45 Holes</w:t>
            </w:r>
          </w:p>
        </w:tc>
        <w:tc>
          <w:tcPr>
            <w:tcW w:w="7119" w:type="dxa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Nicht durchkontaktierte Bohrungen (Holes)</w:t>
            </w:r>
          </w:p>
        </w:tc>
      </w:tr>
      <w:tr w:rsidR="00542FF4" w:rsidRPr="00215DAE" w:rsidTr="00953B0C">
        <w:tc>
          <w:tcPr>
            <w:tcW w:w="2093" w:type="dxa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47 </w:t>
            </w:r>
            <w:proofErr w:type="spellStart"/>
            <w:r w:rsidRPr="00215DAE">
              <w:rPr>
                <w:szCs w:val="24"/>
              </w:rPr>
              <w:t>Measures</w:t>
            </w:r>
            <w:proofErr w:type="spellEnd"/>
          </w:p>
        </w:tc>
        <w:tc>
          <w:tcPr>
            <w:tcW w:w="7119" w:type="dxa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Bemaßungen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51 </w:t>
            </w:r>
            <w:proofErr w:type="spellStart"/>
            <w:r w:rsidRPr="00215DAE">
              <w:rPr>
                <w:szCs w:val="24"/>
              </w:rPr>
              <w:t>tDocu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Detaillierter Bestückungsdruck oben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52 </w:t>
            </w:r>
            <w:proofErr w:type="spellStart"/>
            <w:r w:rsidRPr="00215DAE">
              <w:rPr>
                <w:szCs w:val="24"/>
              </w:rPr>
              <w:t>bDocu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Detaillierter Bestückungsdruck unten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101 </w:t>
            </w:r>
            <w:proofErr w:type="spellStart"/>
            <w:r w:rsidRPr="00215DAE">
              <w:rPr>
                <w:szCs w:val="24"/>
              </w:rPr>
              <w:t>tFrame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Zeichenrahmen HTL Rankweil oben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102 </w:t>
            </w:r>
            <w:proofErr w:type="spellStart"/>
            <w:r w:rsidRPr="00215DAE">
              <w:rPr>
                <w:szCs w:val="24"/>
              </w:rPr>
              <w:t>bFrame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Zeichenrahmen HTL Rankweil unten</w:t>
            </w:r>
          </w:p>
        </w:tc>
      </w:tr>
      <w:tr w:rsidR="00542FF4" w:rsidRPr="00215DAE" w:rsidTr="00953B0C">
        <w:tc>
          <w:tcPr>
            <w:tcW w:w="2093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143 </w:t>
            </w:r>
            <w:proofErr w:type="spellStart"/>
            <w:r w:rsidRPr="00215DAE">
              <w:rPr>
                <w:szCs w:val="24"/>
              </w:rPr>
              <w:t>tDrill</w:t>
            </w:r>
            <w:proofErr w:type="spellEnd"/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Bohrlegende HTL Rankweil oben</w:t>
            </w:r>
          </w:p>
        </w:tc>
      </w:tr>
      <w:tr w:rsidR="00542FF4" w:rsidRPr="00215DAE" w:rsidTr="00953B0C">
        <w:tc>
          <w:tcPr>
            <w:tcW w:w="2093" w:type="dxa"/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144 </w:t>
            </w:r>
            <w:proofErr w:type="spellStart"/>
            <w:r w:rsidRPr="00215DAE">
              <w:rPr>
                <w:szCs w:val="24"/>
              </w:rPr>
              <w:t>bDrill</w:t>
            </w:r>
            <w:proofErr w:type="spellEnd"/>
          </w:p>
        </w:tc>
        <w:tc>
          <w:tcPr>
            <w:tcW w:w="7119" w:type="dxa"/>
            <w:shd w:val="clear" w:color="auto" w:fill="B8CCE4" w:themeFill="accent1" w:themeFillTint="66"/>
            <w:vAlign w:val="center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Bohrlegende HTL Rankweil unten</w:t>
            </w:r>
          </w:p>
        </w:tc>
      </w:tr>
    </w:tbl>
    <w:p w:rsidR="00542FF4" w:rsidRPr="00953B0C" w:rsidRDefault="00542FF4" w:rsidP="00542FF4">
      <w:pPr>
        <w:pStyle w:val="KeinLeerraum"/>
        <w:rPr>
          <w:szCs w:val="24"/>
        </w:rPr>
      </w:pPr>
    </w:p>
    <w:p w:rsidR="00542FF4" w:rsidRDefault="00B23267" w:rsidP="00542FF4">
      <w:pPr>
        <w:pStyle w:val="KeinLeerraum"/>
        <w:rPr>
          <w:b/>
          <w:szCs w:val="24"/>
        </w:rPr>
      </w:pPr>
      <w:r>
        <w:rPr>
          <w:b/>
          <w:szCs w:val="24"/>
        </w:rPr>
        <w:t>Wichtige Layer i</w:t>
      </w:r>
      <w:r w:rsidRPr="00953B0C">
        <w:rPr>
          <w:b/>
          <w:szCs w:val="24"/>
        </w:rPr>
        <w:t>m</w:t>
      </w:r>
      <w:bookmarkStart w:id="0" w:name="_GoBack"/>
      <w:bookmarkEnd w:id="0"/>
      <w:r w:rsidR="00542FF4" w:rsidRPr="00953B0C">
        <w:rPr>
          <w:b/>
          <w:szCs w:val="24"/>
        </w:rPr>
        <w:t xml:space="preserve"> Schaltplan-, Symbol- und Device-Editor</w:t>
      </w:r>
    </w:p>
    <w:p w:rsidR="00953B0C" w:rsidRPr="00953B0C" w:rsidRDefault="00953B0C" w:rsidP="00542FF4">
      <w:pPr>
        <w:pStyle w:val="KeinLeerraum"/>
        <w:rPr>
          <w:b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542FF4" w:rsidRPr="00215DAE" w:rsidTr="00953B0C">
        <w:tc>
          <w:tcPr>
            <w:tcW w:w="2093" w:type="dxa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94 Symbols</w:t>
            </w:r>
          </w:p>
        </w:tc>
        <w:tc>
          <w:tcPr>
            <w:tcW w:w="7119" w:type="dxa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Umrisse der Schaltplansymbole</w:t>
            </w:r>
          </w:p>
        </w:tc>
      </w:tr>
      <w:tr w:rsidR="00542FF4" w:rsidRPr="00215DAE" w:rsidTr="00953B0C">
        <w:tc>
          <w:tcPr>
            <w:tcW w:w="2093" w:type="dxa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 xml:space="preserve">95 </w:t>
            </w:r>
            <w:proofErr w:type="spellStart"/>
            <w:r w:rsidRPr="00215DAE">
              <w:rPr>
                <w:szCs w:val="24"/>
              </w:rPr>
              <w:t>Names</w:t>
            </w:r>
            <w:proofErr w:type="spellEnd"/>
          </w:p>
        </w:tc>
        <w:tc>
          <w:tcPr>
            <w:tcW w:w="7119" w:type="dxa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Namen der Schaltplansymbole</w:t>
            </w:r>
          </w:p>
        </w:tc>
      </w:tr>
      <w:tr w:rsidR="00542FF4" w:rsidRPr="00215DAE" w:rsidTr="00953B0C">
        <w:tc>
          <w:tcPr>
            <w:tcW w:w="2093" w:type="dxa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96 Values</w:t>
            </w:r>
          </w:p>
        </w:tc>
        <w:tc>
          <w:tcPr>
            <w:tcW w:w="7119" w:type="dxa"/>
          </w:tcPr>
          <w:p w:rsidR="00542FF4" w:rsidRPr="00215DAE" w:rsidRDefault="00542FF4" w:rsidP="00122868">
            <w:pPr>
              <w:pStyle w:val="KeinLeerraum"/>
              <w:rPr>
                <w:szCs w:val="24"/>
              </w:rPr>
            </w:pPr>
            <w:r w:rsidRPr="00215DAE">
              <w:rPr>
                <w:szCs w:val="24"/>
              </w:rPr>
              <w:t>Werte/Typenbezeichnung bei Schaltplansymbolen</w:t>
            </w:r>
          </w:p>
        </w:tc>
      </w:tr>
    </w:tbl>
    <w:p w:rsidR="00542FF4" w:rsidRPr="00953B0C" w:rsidRDefault="00542FF4" w:rsidP="00542FF4">
      <w:pPr>
        <w:rPr>
          <w:szCs w:val="24"/>
        </w:rPr>
      </w:pPr>
    </w:p>
    <w:p w:rsidR="00542FF4" w:rsidRPr="00953B0C" w:rsidRDefault="00542FF4" w:rsidP="00542FF4">
      <w:pPr>
        <w:rPr>
          <w:szCs w:val="24"/>
        </w:rPr>
      </w:pPr>
      <w:r w:rsidRPr="00953B0C">
        <w:rPr>
          <w:szCs w:val="24"/>
        </w:rPr>
        <w:t xml:space="preserve">Alle Packages sind so angelegt, dass </w:t>
      </w:r>
      <w:proofErr w:type="spellStart"/>
      <w:r w:rsidRPr="00953B0C">
        <w:rPr>
          <w:i/>
          <w:szCs w:val="24"/>
        </w:rPr>
        <w:t>tNames</w:t>
      </w:r>
      <w:proofErr w:type="spellEnd"/>
      <w:r w:rsidRPr="00953B0C">
        <w:rPr>
          <w:szCs w:val="24"/>
        </w:rPr>
        <w:t xml:space="preserve"> die Bauteilnamen und </w:t>
      </w:r>
      <w:proofErr w:type="spellStart"/>
      <w:r w:rsidRPr="00953B0C">
        <w:rPr>
          <w:i/>
          <w:szCs w:val="24"/>
        </w:rPr>
        <w:t>tPlace</w:t>
      </w:r>
      <w:proofErr w:type="spellEnd"/>
      <w:r w:rsidRPr="00953B0C">
        <w:rPr>
          <w:i/>
          <w:szCs w:val="24"/>
        </w:rPr>
        <w:t xml:space="preserve"> </w:t>
      </w:r>
      <w:r w:rsidRPr="00953B0C">
        <w:rPr>
          <w:szCs w:val="24"/>
        </w:rPr>
        <w:t xml:space="preserve">den restlichen </w:t>
      </w:r>
      <w:proofErr w:type="spellStart"/>
      <w:r w:rsidRPr="00953B0C">
        <w:rPr>
          <w:szCs w:val="24"/>
        </w:rPr>
        <w:t>Platinenaufdruck</w:t>
      </w:r>
      <w:proofErr w:type="spellEnd"/>
      <w:r w:rsidRPr="00953B0C">
        <w:rPr>
          <w:szCs w:val="24"/>
        </w:rPr>
        <w:t xml:space="preserve"> enthält. Für den Dokumentationsdruck wird zusätzlich der Layer </w:t>
      </w:r>
      <w:proofErr w:type="spellStart"/>
      <w:r w:rsidRPr="00953B0C">
        <w:rPr>
          <w:i/>
          <w:szCs w:val="24"/>
        </w:rPr>
        <w:t>tDocu</w:t>
      </w:r>
      <w:proofErr w:type="spellEnd"/>
      <w:r w:rsidRPr="00953B0C">
        <w:rPr>
          <w:szCs w:val="24"/>
        </w:rPr>
        <w:t xml:space="preserve"> eingeblendet. Er enthält zusätzliche grafische Elemente, die nicht auf die Platine gedruckt werden sollen.</w:t>
      </w:r>
    </w:p>
    <w:p w:rsidR="00542FF4" w:rsidRPr="00953B0C" w:rsidRDefault="00542FF4" w:rsidP="00542FF4">
      <w:pPr>
        <w:rPr>
          <w:szCs w:val="24"/>
        </w:rPr>
      </w:pPr>
      <w:r w:rsidRPr="00953B0C">
        <w:rPr>
          <w:szCs w:val="24"/>
        </w:rPr>
        <w:t xml:space="preserve">Für Bauelemente, die auf der Unterseite der Platine platziert wurden, wandern die entsprechenden Informationen automatisch in die jeweiligen </w:t>
      </w:r>
      <w:r w:rsidRPr="00953B0C">
        <w:rPr>
          <w:i/>
          <w:szCs w:val="24"/>
        </w:rPr>
        <w:t>b...-Layer</w:t>
      </w:r>
      <w:r w:rsidRPr="00953B0C">
        <w:rPr>
          <w:szCs w:val="24"/>
        </w:rPr>
        <w:t xml:space="preserve"> (also </w:t>
      </w:r>
      <w:proofErr w:type="spellStart"/>
      <w:r w:rsidRPr="00953B0C">
        <w:rPr>
          <w:szCs w:val="24"/>
        </w:rPr>
        <w:t>bNames</w:t>
      </w:r>
      <w:proofErr w:type="spellEnd"/>
      <w:r w:rsidRPr="00953B0C">
        <w:rPr>
          <w:szCs w:val="24"/>
        </w:rPr>
        <w:t xml:space="preserve"> usw.)</w:t>
      </w:r>
    </w:p>
    <w:p w:rsidR="00542FF4" w:rsidRPr="002E7F85" w:rsidRDefault="000D391A" w:rsidP="00542FF4">
      <w:pPr>
        <w:rPr>
          <w:b/>
        </w:rPr>
      </w:pPr>
      <w:r w:rsidRPr="002E7F85">
        <w:rPr>
          <w:b/>
        </w:rPr>
        <w:t>Bibliotheken für gängige Packages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00"/>
      </w:tblGrid>
      <w:tr w:rsidR="000D391A" w:rsidRPr="000D391A" w:rsidTr="000D391A">
        <w:tc>
          <w:tcPr>
            <w:tcW w:w="3510" w:type="dxa"/>
            <w:vAlign w:val="center"/>
          </w:tcPr>
          <w:p w:rsidR="000D391A" w:rsidRPr="000D391A" w:rsidRDefault="000D391A" w:rsidP="000D391A">
            <w:pPr>
              <w:pStyle w:val="KeinLeerraum"/>
            </w:pPr>
            <w:proofErr w:type="spellStart"/>
            <w:r w:rsidRPr="000D391A">
              <w:t>ref-packages.lbr</w:t>
            </w:r>
            <w:proofErr w:type="spellEnd"/>
          </w:p>
        </w:tc>
        <w:tc>
          <w:tcPr>
            <w:tcW w:w="5700" w:type="dxa"/>
            <w:vAlign w:val="center"/>
          </w:tcPr>
          <w:p w:rsidR="000D391A" w:rsidRPr="000D391A" w:rsidRDefault="000D391A" w:rsidP="000D391A">
            <w:pPr>
              <w:pStyle w:val="KeinLeerraum"/>
            </w:pPr>
            <w:proofErr w:type="spellStart"/>
            <w:r>
              <w:t>bedrahtete</w:t>
            </w:r>
            <w:proofErr w:type="spellEnd"/>
            <w:r>
              <w:t xml:space="preserve"> und SMD Packages</w:t>
            </w:r>
          </w:p>
        </w:tc>
      </w:tr>
      <w:tr w:rsidR="000D391A" w:rsidRPr="0046394E" w:rsidTr="000D391A">
        <w:tc>
          <w:tcPr>
            <w:tcW w:w="3510" w:type="dxa"/>
            <w:vAlign w:val="center"/>
          </w:tcPr>
          <w:p w:rsidR="000D391A" w:rsidRPr="000D391A" w:rsidRDefault="000D391A" w:rsidP="000D391A">
            <w:pPr>
              <w:pStyle w:val="KeinLeerraum"/>
            </w:pPr>
            <w:proofErr w:type="spellStart"/>
            <w:r w:rsidRPr="000D391A">
              <w:t>smd-ipc.lbr</w:t>
            </w:r>
            <w:proofErr w:type="spellEnd"/>
          </w:p>
        </w:tc>
        <w:tc>
          <w:tcPr>
            <w:tcW w:w="5700" w:type="dxa"/>
            <w:vAlign w:val="center"/>
          </w:tcPr>
          <w:p w:rsidR="000D391A" w:rsidRPr="0046394E" w:rsidRDefault="000D391A" w:rsidP="000D391A">
            <w:pPr>
              <w:pStyle w:val="KeinLeerraum"/>
            </w:pPr>
            <w:r>
              <w:t>Weitere SMD Packages</w:t>
            </w:r>
          </w:p>
        </w:tc>
      </w:tr>
    </w:tbl>
    <w:p w:rsidR="000D391A" w:rsidRPr="0046394E" w:rsidRDefault="000D391A" w:rsidP="000D391A"/>
    <w:sectPr w:rsidR="000D391A" w:rsidRPr="0046394E" w:rsidSect="0003572E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882" w:rsidRDefault="00784882" w:rsidP="00784882">
      <w:pPr>
        <w:spacing w:after="0" w:line="240" w:lineRule="auto"/>
      </w:pPr>
      <w:r>
        <w:separator/>
      </w:r>
    </w:p>
  </w:endnote>
  <w:endnote w:type="continuationSeparator" w:id="0">
    <w:p w:rsidR="00784882" w:rsidRDefault="00784882" w:rsidP="0078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882" w:rsidRDefault="00784882" w:rsidP="00784882">
      <w:pPr>
        <w:spacing w:after="0" w:line="240" w:lineRule="auto"/>
      </w:pPr>
      <w:r>
        <w:separator/>
      </w:r>
    </w:p>
  </w:footnote>
  <w:footnote w:type="continuationSeparator" w:id="0">
    <w:p w:rsidR="00784882" w:rsidRDefault="00784882" w:rsidP="0078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82" w:rsidRDefault="00784882" w:rsidP="00784882">
    <w:pPr>
      <w:framePr w:hSpace="142" w:wrap="around" w:vAnchor="text" w:hAnchor="page" w:x="1339" w:y="-50"/>
      <w:ind w:right="-3"/>
      <w:jc w:val="right"/>
      <w:rPr>
        <w:b/>
      </w:rPr>
    </w:pPr>
    <w:r>
      <w:rPr>
        <w:noProof/>
        <w:lang w:eastAsia="de-AT"/>
      </w:rPr>
      <w:drawing>
        <wp:inline distT="0" distB="0" distL="0" distR="0" wp14:anchorId="728D1C74" wp14:editId="2A897312">
          <wp:extent cx="778816" cy="368135"/>
          <wp:effectExtent l="0" t="0" r="2540" b="0"/>
          <wp:docPr id="10" name="Grafik 10" descr="C:\temp\LOGO_neu\Blau_gr\Zeichnung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temp\LOGO_neu\Blau_gr\Zeichnungs.ep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527" cy="369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4882" w:rsidRDefault="00784882" w:rsidP="00784882">
    <w:pPr>
      <w:pStyle w:val="Kopfzeile"/>
      <w:jc w:val="right"/>
      <w:rPr>
        <w:b/>
        <w:sz w:val="32"/>
      </w:rPr>
    </w:pPr>
    <w:r>
      <w:rPr>
        <w:b/>
        <w:sz w:val="32"/>
      </w:rPr>
      <w:t xml:space="preserve">EAGLE 7.7.0 </w:t>
    </w:r>
    <w:r w:rsidR="001E5C31">
      <w:rPr>
        <w:b/>
        <w:sz w:val="32"/>
      </w:rPr>
      <w:t>Layer</w:t>
    </w:r>
  </w:p>
  <w:p w:rsidR="00784882" w:rsidRDefault="00784882" w:rsidP="00784882">
    <w:pPr>
      <w:pStyle w:val="Kopfzeile"/>
      <w:pBdr>
        <w:bottom w:val="single" w:sz="4" w:space="5" w:color="auto"/>
      </w:pBdr>
      <w:jc w:val="right"/>
      <w:rPr>
        <w:rFonts w:cs="Arial"/>
        <w:sz w:val="16"/>
      </w:rPr>
    </w:pPr>
    <w:r>
      <w:rPr>
        <w:rFonts w:cs="Arial"/>
        <w:sz w:val="16"/>
      </w:rPr>
      <w:t>Diese Unterlagen sind nur für den Gebrauch im Unterricht an der HTL-Rankweil bestimmt.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2E"/>
    <w:rsid w:val="0003572E"/>
    <w:rsid w:val="000D391A"/>
    <w:rsid w:val="001E5C31"/>
    <w:rsid w:val="00215DAE"/>
    <w:rsid w:val="002B7550"/>
    <w:rsid w:val="002E7F85"/>
    <w:rsid w:val="0046394E"/>
    <w:rsid w:val="00542FF4"/>
    <w:rsid w:val="006F20D7"/>
    <w:rsid w:val="00723EF4"/>
    <w:rsid w:val="00783CFC"/>
    <w:rsid w:val="00784882"/>
    <w:rsid w:val="00953B0C"/>
    <w:rsid w:val="00AE4005"/>
    <w:rsid w:val="00B13D73"/>
    <w:rsid w:val="00B23267"/>
    <w:rsid w:val="00F26613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3EF4"/>
    <w:pPr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83CF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83CF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83CF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783CF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rsid w:val="00783CF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uelltext">
    <w:name w:val="Quelltext"/>
    <w:basedOn w:val="Standard"/>
    <w:autoRedefine/>
    <w:qFormat/>
    <w:rsid w:val="00B13D73"/>
    <w:pPr>
      <w:spacing w:after="0"/>
    </w:pPr>
    <w:rPr>
      <w:rFonts w:ascii="Consolas" w:hAnsi="Consolas" w:cs="Consolas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3CFC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3CFC"/>
    <w:rPr>
      <w:rFonts w:ascii="Arial" w:eastAsiaTheme="majorEastAsia" w:hAnsi="Arial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D17B5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17B5"/>
    <w:pPr>
      <w:spacing w:after="0"/>
      <w:ind w:left="238"/>
    </w:pPr>
  </w:style>
  <w:style w:type="paragraph" w:styleId="Verzeichnis3">
    <w:name w:val="toc 3"/>
    <w:basedOn w:val="Standard"/>
    <w:next w:val="Standard"/>
    <w:autoRedefine/>
    <w:uiPriority w:val="39"/>
    <w:unhideWhenUsed/>
    <w:rsid w:val="00FD17B5"/>
    <w:pPr>
      <w:spacing w:after="0"/>
      <w:ind w:left="482"/>
    </w:p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83CF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3CF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3C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3CFC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3CFC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783CFC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3CFC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83CF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83CFC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83CFC"/>
    <w:rPr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83CFC"/>
    <w:rPr>
      <w:b/>
      <w:bCs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83CF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83CFC"/>
    <w:rPr>
      <w:rFonts w:ascii="Arial" w:hAnsi="Arial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783C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3CFC"/>
    <w:rPr>
      <w:rFonts w:ascii="Arial" w:hAnsi="Arial"/>
      <w:b/>
      <w:bCs/>
      <w:i/>
      <w:iCs/>
      <w:sz w:val="24"/>
    </w:rPr>
  </w:style>
  <w:style w:type="character" w:styleId="Buchtitel">
    <w:name w:val="Book Title"/>
    <w:basedOn w:val="Absatz-Standardschriftart"/>
    <w:uiPriority w:val="33"/>
    <w:qFormat/>
    <w:rsid w:val="00783CFC"/>
    <w:rPr>
      <w:b/>
      <w:bCs/>
      <w:smallCaps/>
      <w:spacing w:val="5"/>
    </w:rPr>
  </w:style>
  <w:style w:type="table" w:styleId="Tabellenraster">
    <w:name w:val="Table Grid"/>
    <w:basedOn w:val="NormaleTabelle"/>
    <w:uiPriority w:val="59"/>
    <w:rsid w:val="00035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3572E"/>
    <w:pPr>
      <w:spacing w:after="0" w:line="240" w:lineRule="auto"/>
    </w:pPr>
    <w:rPr>
      <w:rFonts w:ascii="Arial" w:hAnsi="Arial"/>
      <w:sz w:val="24"/>
    </w:rPr>
  </w:style>
  <w:style w:type="paragraph" w:styleId="Kopfzeile">
    <w:name w:val="header"/>
    <w:basedOn w:val="Standard"/>
    <w:link w:val="KopfzeileZchn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88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88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3EF4"/>
    <w:pPr>
      <w:spacing w:after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83CF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83CF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83CF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783CF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semiHidden/>
    <w:unhideWhenUsed/>
    <w:rsid w:val="00783CFC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uelltext">
    <w:name w:val="Quelltext"/>
    <w:basedOn w:val="Standard"/>
    <w:autoRedefine/>
    <w:qFormat/>
    <w:rsid w:val="00B13D73"/>
    <w:pPr>
      <w:spacing w:after="0"/>
    </w:pPr>
    <w:rPr>
      <w:rFonts w:ascii="Consolas" w:hAnsi="Consolas" w:cs="Consolas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3CFC"/>
    <w:rPr>
      <w:rFonts w:ascii="Arial" w:eastAsiaTheme="majorEastAsia" w:hAnsi="Arial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3CFC"/>
    <w:rPr>
      <w:rFonts w:ascii="Arial" w:eastAsiaTheme="majorEastAsia" w:hAnsi="Arial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FD17B5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FD17B5"/>
    <w:pPr>
      <w:spacing w:after="0"/>
      <w:ind w:left="238"/>
    </w:pPr>
  </w:style>
  <w:style w:type="paragraph" w:styleId="Verzeichnis3">
    <w:name w:val="toc 3"/>
    <w:basedOn w:val="Standard"/>
    <w:next w:val="Standard"/>
    <w:autoRedefine/>
    <w:uiPriority w:val="39"/>
    <w:unhideWhenUsed/>
    <w:rsid w:val="00FD17B5"/>
    <w:pPr>
      <w:spacing w:after="0"/>
      <w:ind w:left="482"/>
    </w:p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83CF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3CFC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3C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3CFC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3CFC"/>
    <w:rPr>
      <w:rFonts w:ascii="Arial" w:eastAsiaTheme="majorEastAsia" w:hAnsi="Arial" w:cstheme="majorBidi"/>
      <w:sz w:val="24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783CFC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3CFC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83CF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783CFC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83CFC"/>
    <w:rPr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83CFC"/>
    <w:rPr>
      <w:b/>
      <w:bCs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83CF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83CFC"/>
    <w:rPr>
      <w:rFonts w:ascii="Arial" w:hAnsi="Arial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783C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3CFC"/>
    <w:rPr>
      <w:rFonts w:ascii="Arial" w:hAnsi="Arial"/>
      <w:b/>
      <w:bCs/>
      <w:i/>
      <w:iCs/>
      <w:sz w:val="24"/>
    </w:rPr>
  </w:style>
  <w:style w:type="character" w:styleId="Buchtitel">
    <w:name w:val="Book Title"/>
    <w:basedOn w:val="Absatz-Standardschriftart"/>
    <w:uiPriority w:val="33"/>
    <w:qFormat/>
    <w:rsid w:val="00783CFC"/>
    <w:rPr>
      <w:b/>
      <w:bCs/>
      <w:smallCaps/>
      <w:spacing w:val="5"/>
    </w:rPr>
  </w:style>
  <w:style w:type="table" w:styleId="Tabellenraster">
    <w:name w:val="Table Grid"/>
    <w:basedOn w:val="NormaleTabelle"/>
    <w:uiPriority w:val="59"/>
    <w:rsid w:val="00035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3572E"/>
    <w:pPr>
      <w:spacing w:after="0" w:line="240" w:lineRule="auto"/>
    </w:pPr>
    <w:rPr>
      <w:rFonts w:ascii="Arial" w:hAnsi="Arial"/>
      <w:sz w:val="24"/>
    </w:rPr>
  </w:style>
  <w:style w:type="paragraph" w:styleId="Kopfzeile">
    <w:name w:val="header"/>
    <w:basedOn w:val="Standard"/>
    <w:link w:val="KopfzeileZchn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488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84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488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2017-01-29T08:04:00Z</cp:lastPrinted>
  <dcterms:created xsi:type="dcterms:W3CDTF">2017-01-29T14:31:00Z</dcterms:created>
  <dcterms:modified xsi:type="dcterms:W3CDTF">2017-01-29T15:17:00Z</dcterms:modified>
</cp:coreProperties>
</file>