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rPr>
      </w:pPr>
      <w:r>
        <w:rPr>
          <w:rFonts w:hint="default"/>
        </w:rPr>
        <w:t>形势与政策第</w:t>
      </w:r>
      <w:r>
        <w:rPr>
          <w:rFonts w:hint="default"/>
        </w:rPr>
        <w:t>二</w:t>
      </w:r>
      <w:r>
        <w:rPr>
          <w:rFonts w:hint="default"/>
        </w:rPr>
        <w:t>次作业</w:t>
      </w:r>
    </w:p>
    <w:p>
      <w:pPr>
        <w:pStyle w:val="3"/>
        <w:numPr>
          <w:ilvl w:val="0"/>
          <w:numId w:val="1"/>
        </w:numPr>
        <w:bidi w:val="0"/>
        <w:rPr>
          <w:rFonts w:hint="default"/>
        </w:rPr>
      </w:pPr>
      <w:r>
        <w:rPr>
          <w:rFonts w:hint="default"/>
        </w:rPr>
        <w:t>共同富裕是所有人同时、同等富裕吗</w:t>
      </w:r>
      <w:r>
        <w:rPr>
          <w:rFonts w:hint="default"/>
        </w:rPr>
        <w:t>？</w:t>
      </w:r>
    </w:p>
    <w:p>
      <w:pPr>
        <w:widowControl w:val="0"/>
        <w:numPr>
          <w:ilvl w:val="0"/>
          <w:numId w:val="0"/>
        </w:numPr>
        <w:ind w:firstLine="420" w:firstLineChars="0"/>
        <w:jc w:val="both"/>
        <w:rPr>
          <w:rFonts w:hint="default"/>
        </w:rPr>
      </w:pPr>
      <w:r>
        <w:rPr>
          <w:rFonts w:hint="default"/>
        </w:rPr>
        <w:t>共同富裕是一个总体的概念，并不是，也不可能是所有人都同时、同等富裕。习近平总书记指出：“我们要实现14亿人共同富裕，必须脚踏实地、久久为功，不是所有人都同时富裕，也不是所有地区同时达到一个富裕水准，不同人群不仅实现富裕的程度有高有低，时间上也会有先有后，不同地区富裕程度还会存在一定差异，不可能齐头并进。” 总书记的一句话便深刻阐释了共同富裕不是一朝一夕便可达成的目标，而是要稳健向前发展，一步一步扎实前行。</w:t>
      </w:r>
    </w:p>
    <w:p>
      <w:pPr>
        <w:widowControl w:val="0"/>
        <w:numPr>
          <w:ilvl w:val="0"/>
          <w:numId w:val="0"/>
        </w:numPr>
        <w:ind w:firstLine="420" w:firstLineChars="0"/>
        <w:jc w:val="both"/>
        <w:rPr>
          <w:rFonts w:hint="default"/>
        </w:rPr>
      </w:pPr>
    </w:p>
    <w:p>
      <w:pPr>
        <w:widowControl w:val="0"/>
        <w:numPr>
          <w:ilvl w:val="0"/>
          <w:numId w:val="0"/>
        </w:numPr>
        <w:ind w:firstLine="420" w:firstLineChars="0"/>
        <w:jc w:val="both"/>
        <w:rPr>
          <w:rFonts w:hint="default"/>
        </w:rPr>
      </w:pPr>
      <w:r>
        <w:rPr>
          <w:rFonts w:hint="default"/>
        </w:rPr>
        <w:t>共同富裕不等于同时富裕，不能“劫富济贫拉平均”，不能“一口气吃成胖子”。如果简单地采取平均分配的方式，就会重演过去“人民公社”、“大锅饭”的错误，不能激发人们劳动的积极性，让“人人共同富裕”变成“人人共同贫困”。当前，我们应该继续坚持按劳分配方式为主，其他分配方式为辅，允许一部分人和一部分地区通过诚实劳动和合法经营先富起来，然后先富带动后富，最终走向共同富裕，这才符合社会发展的正常规律。</w:t>
      </w:r>
    </w:p>
    <w:p>
      <w:pPr>
        <w:widowControl w:val="0"/>
        <w:numPr>
          <w:ilvl w:val="0"/>
          <w:numId w:val="0"/>
        </w:numPr>
        <w:ind w:firstLine="420" w:firstLineChars="0"/>
        <w:jc w:val="both"/>
        <w:rPr>
          <w:rFonts w:hint="default"/>
        </w:rPr>
      </w:pPr>
    </w:p>
    <w:p>
      <w:pPr>
        <w:widowControl w:val="0"/>
        <w:numPr>
          <w:ilvl w:val="0"/>
          <w:numId w:val="0"/>
        </w:numPr>
        <w:ind w:firstLine="420" w:firstLineChars="0"/>
        <w:jc w:val="both"/>
        <w:rPr>
          <w:rFonts w:hint="default"/>
        </w:rPr>
      </w:pPr>
      <w:r>
        <w:rPr>
          <w:rFonts w:hint="default"/>
        </w:rPr>
        <w:t>共同富裕不等于同等富裕，不可能“各个地区相同无差别”。我国幅员辽阔，人口众多，不同地区的资源、人口和现存发展水平都各有不同，也各有分工。并且城市和农村也差距明显，人口数量和年龄组成也完全不同。如果强行要求各个地区同等富裕，无异于削峰添谷，消除个性，最后只剩下死水一潭。因此我们需要承认这种地区差异，因地制宜，才能开创美美与共的共同富裕局面。</w:t>
      </w:r>
    </w:p>
    <w:p>
      <w:pPr>
        <w:rPr>
          <w:rFonts w:hint="default"/>
        </w:rPr>
      </w:pPr>
    </w:p>
    <w:p>
      <w:pPr>
        <w:pStyle w:val="3"/>
        <w:numPr>
          <w:ilvl w:val="0"/>
          <w:numId w:val="1"/>
        </w:numPr>
        <w:bidi w:val="0"/>
        <w:ind w:left="0" w:leftChars="0" w:firstLine="0" w:firstLineChars="0"/>
        <w:rPr>
          <w:rFonts w:hint="default"/>
        </w:rPr>
      </w:pPr>
      <w:r>
        <w:rPr>
          <w:rFonts w:hint="default"/>
        </w:rPr>
        <w:t>我们怎么样实现共同富裕？</w:t>
      </w:r>
    </w:p>
    <w:p>
      <w:pPr>
        <w:widowControl w:val="0"/>
        <w:numPr>
          <w:numId w:val="0"/>
        </w:numPr>
        <w:ind w:firstLine="420" w:firstLineChars="0"/>
        <w:jc w:val="both"/>
        <w:rPr>
          <w:rFonts w:hint="default"/>
        </w:rPr>
      </w:pPr>
      <w:r>
        <w:rPr>
          <w:rFonts w:hint="default"/>
        </w:rPr>
        <w:t>想要实现共同富裕，就需要从多方面着手。</w:t>
      </w:r>
    </w:p>
    <w:p>
      <w:pPr>
        <w:widowControl w:val="0"/>
        <w:numPr>
          <w:numId w:val="0"/>
        </w:numPr>
        <w:ind w:firstLine="420" w:firstLineChars="0"/>
        <w:jc w:val="both"/>
        <w:rPr>
          <w:rFonts w:hint="default"/>
        </w:rPr>
      </w:pPr>
    </w:p>
    <w:p>
      <w:pPr>
        <w:widowControl w:val="0"/>
        <w:numPr>
          <w:numId w:val="0"/>
        </w:numPr>
        <w:ind w:firstLine="420" w:firstLineChars="0"/>
        <w:jc w:val="both"/>
        <w:rPr>
          <w:rFonts w:hint="default"/>
        </w:rPr>
      </w:pPr>
      <w:r>
        <w:rPr>
          <w:rFonts w:hint="default"/>
        </w:rPr>
        <w:t>首先要坚持党的全面领导和人民主体地位相结合。中国共产党作为一个无产阶级政党，肩负着建立一种制度，使得社会每一个成员都参与社会财富的生产，并参加社会财富的分配和管理。始终以共同富裕作为奋斗目标的中国共产党，在带领人民走向共同富裕的百年征程中起到了关键作用。而人民群众是实现共同富裕的主体力量，是历史的创造着，是历史发展的决定性力量。共同富裕要靠共同奋斗，也需要几代人、十几代人、几十代人的持续奋斗，久久为功，也就需要党的全面领导和人民的共同努力。</w:t>
      </w:r>
    </w:p>
    <w:p>
      <w:pPr>
        <w:widowControl w:val="0"/>
        <w:numPr>
          <w:numId w:val="0"/>
        </w:numPr>
        <w:ind w:firstLine="420" w:firstLineChars="0"/>
        <w:jc w:val="both"/>
        <w:rPr>
          <w:rFonts w:hint="default"/>
        </w:rPr>
      </w:pPr>
    </w:p>
    <w:p>
      <w:pPr>
        <w:widowControl w:val="0"/>
        <w:numPr>
          <w:numId w:val="0"/>
        </w:numPr>
        <w:ind w:firstLine="420" w:firstLineChars="0"/>
        <w:jc w:val="both"/>
        <w:rPr>
          <w:rFonts w:hint="default"/>
        </w:rPr>
      </w:pPr>
      <w:r>
        <w:rPr>
          <w:rFonts w:hint="default"/>
        </w:rPr>
        <w:t>其次是要将精力放在解决城乡差距问题和完善社会保障体系上。中国如今仍然是城乡贫富差距较大的国家之一，需要贯彻先富带动后富的原则，努力振兴农村，提高农民的收入水平。乡村振兴政策和农民工市民化迫在眉睫，需要通过改革让农村的闲余土地被投入使用，扩大机械化的使用，也能让农民得到土地的租金收入。同时也要加快农民工市民化的速度，减小甚至消除户籍等制约劳动力流动的障碍，使得城乡工资水平趋于平等。此外，要完善社会保障体系，加强财政再分配的功能。逐步提高直接税的比例，减少商品和服务的间接税，使得高收入群体能够承担更多的税务，低收入群体承担更少的税务。其次，加强征收资产税，减少房地产投资造成的有房不住现象。同时，考虑增收遗产税和赠与税，降低财富过度集中的趋势。社会保障体制改革也应该提上日程，让医疗保险和养老保险覆盖更多的人群，缩小不同地区之间、不同人群之间的保障水平。</w:t>
      </w:r>
      <w:bookmarkStart w:id="0" w:name="_GoBack"/>
      <w:bookmarkEnd w:id="0"/>
    </w:p>
    <w:sectPr>
      <w:headerReference r:id="rId3" w:type="default"/>
      <w:pgSz w:w="11906" w:h="16838"/>
      <w:pgMar w:top="1440" w:right="1800" w:bottom="1440" w:left="1800" w:header="851" w:footer="964"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Nimbus Roman No9 L">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rPr>
    </w:pPr>
    <w:r>
      <w:rPr>
        <w:rFonts w:hint="default"/>
      </w:rPr>
      <w:t>201300035 方盛俊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E7DED"/>
    <w:multiLevelType w:val="singleLevel"/>
    <w:tmpl w:val="FFFE7DED"/>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1FEA4F66"/>
    <w:rsid w:val="1FFEDE46"/>
    <w:rsid w:val="1FFFDC3E"/>
    <w:rsid w:val="269DA74E"/>
    <w:rsid w:val="26FB7BDF"/>
    <w:rsid w:val="275894C3"/>
    <w:rsid w:val="27FCD805"/>
    <w:rsid w:val="2BFF233F"/>
    <w:rsid w:val="2FFB53A6"/>
    <w:rsid w:val="2FFBAB46"/>
    <w:rsid w:val="2FFFF90D"/>
    <w:rsid w:val="32F7EA6E"/>
    <w:rsid w:val="35EB563E"/>
    <w:rsid w:val="37F351D2"/>
    <w:rsid w:val="37F5DFCC"/>
    <w:rsid w:val="3BDD88A2"/>
    <w:rsid w:val="3C9AFD91"/>
    <w:rsid w:val="3D395E92"/>
    <w:rsid w:val="3D7FE9A9"/>
    <w:rsid w:val="3DF7F500"/>
    <w:rsid w:val="3DFDF1F2"/>
    <w:rsid w:val="3F0FF5EE"/>
    <w:rsid w:val="3F750613"/>
    <w:rsid w:val="3FAFC935"/>
    <w:rsid w:val="3FFF1D9B"/>
    <w:rsid w:val="47F2DACB"/>
    <w:rsid w:val="47F370F6"/>
    <w:rsid w:val="4A1947CF"/>
    <w:rsid w:val="4AF77AA2"/>
    <w:rsid w:val="4FFF7967"/>
    <w:rsid w:val="5337AAA7"/>
    <w:rsid w:val="53FDDBC1"/>
    <w:rsid w:val="55B506ED"/>
    <w:rsid w:val="57B9FD18"/>
    <w:rsid w:val="57DE1C41"/>
    <w:rsid w:val="57FDF7BA"/>
    <w:rsid w:val="57FF909B"/>
    <w:rsid w:val="5B97ED2F"/>
    <w:rsid w:val="5BFA6A52"/>
    <w:rsid w:val="5BFDE3A1"/>
    <w:rsid w:val="5D3B42F1"/>
    <w:rsid w:val="5D7BDF1C"/>
    <w:rsid w:val="5D8B3509"/>
    <w:rsid w:val="5DEF88C9"/>
    <w:rsid w:val="5DFF65BD"/>
    <w:rsid w:val="5E6761EE"/>
    <w:rsid w:val="5EFF94FE"/>
    <w:rsid w:val="5F3CA2B0"/>
    <w:rsid w:val="5F5B1BE7"/>
    <w:rsid w:val="5F7B2ACA"/>
    <w:rsid w:val="5FEB8D05"/>
    <w:rsid w:val="5FEF0E08"/>
    <w:rsid w:val="5FEF0E45"/>
    <w:rsid w:val="5FFB42C6"/>
    <w:rsid w:val="5FFE6BE3"/>
    <w:rsid w:val="63BB57BD"/>
    <w:rsid w:val="65AE5DF5"/>
    <w:rsid w:val="65F646B0"/>
    <w:rsid w:val="6AFF86D6"/>
    <w:rsid w:val="6B760948"/>
    <w:rsid w:val="6B9D130A"/>
    <w:rsid w:val="6BFA3C7A"/>
    <w:rsid w:val="6BFD59C9"/>
    <w:rsid w:val="6E57A771"/>
    <w:rsid w:val="6EF9BEB2"/>
    <w:rsid w:val="6F1F29DD"/>
    <w:rsid w:val="6F3EEDBB"/>
    <w:rsid w:val="6F6A7644"/>
    <w:rsid w:val="6F79127B"/>
    <w:rsid w:val="6F7F272A"/>
    <w:rsid w:val="6F8DE79D"/>
    <w:rsid w:val="6FEE70EE"/>
    <w:rsid w:val="6FFE80BE"/>
    <w:rsid w:val="6FFF0864"/>
    <w:rsid w:val="713F2464"/>
    <w:rsid w:val="7196E78C"/>
    <w:rsid w:val="71DBFC81"/>
    <w:rsid w:val="72BD86EF"/>
    <w:rsid w:val="73DF1C13"/>
    <w:rsid w:val="73FFED25"/>
    <w:rsid w:val="74FB14F3"/>
    <w:rsid w:val="74FFCAAC"/>
    <w:rsid w:val="7594DBB2"/>
    <w:rsid w:val="75F75163"/>
    <w:rsid w:val="763D7EB5"/>
    <w:rsid w:val="766FF715"/>
    <w:rsid w:val="767FEF2A"/>
    <w:rsid w:val="773F0181"/>
    <w:rsid w:val="779E393E"/>
    <w:rsid w:val="78FF9934"/>
    <w:rsid w:val="79308D3E"/>
    <w:rsid w:val="79E15836"/>
    <w:rsid w:val="7AFFC331"/>
    <w:rsid w:val="7B5BDFC5"/>
    <w:rsid w:val="7B771597"/>
    <w:rsid w:val="7BBDC29C"/>
    <w:rsid w:val="7BCDC500"/>
    <w:rsid w:val="7BDD0293"/>
    <w:rsid w:val="7BF7D1C1"/>
    <w:rsid w:val="7BFB1329"/>
    <w:rsid w:val="7BFD8966"/>
    <w:rsid w:val="7BFFEBCE"/>
    <w:rsid w:val="7C578970"/>
    <w:rsid w:val="7CF63E0A"/>
    <w:rsid w:val="7D7F0EC8"/>
    <w:rsid w:val="7DA66B02"/>
    <w:rsid w:val="7DBC2E31"/>
    <w:rsid w:val="7DD25FFB"/>
    <w:rsid w:val="7DE55CDC"/>
    <w:rsid w:val="7DFC99FC"/>
    <w:rsid w:val="7E86B89D"/>
    <w:rsid w:val="7E9F6A13"/>
    <w:rsid w:val="7ED9EF43"/>
    <w:rsid w:val="7EE1A4E4"/>
    <w:rsid w:val="7EEFA508"/>
    <w:rsid w:val="7EFF2DAC"/>
    <w:rsid w:val="7F3DB4EC"/>
    <w:rsid w:val="7F4A13DB"/>
    <w:rsid w:val="7F5FB22E"/>
    <w:rsid w:val="7F7F418F"/>
    <w:rsid w:val="7F80210D"/>
    <w:rsid w:val="7F999851"/>
    <w:rsid w:val="7F9F8323"/>
    <w:rsid w:val="7FB8F52B"/>
    <w:rsid w:val="7FCFDD59"/>
    <w:rsid w:val="7FDD88FD"/>
    <w:rsid w:val="7FDFF019"/>
    <w:rsid w:val="7FEFA539"/>
    <w:rsid w:val="7FF61D92"/>
    <w:rsid w:val="7FFB9A62"/>
    <w:rsid w:val="7FFC9D36"/>
    <w:rsid w:val="7FFD1913"/>
    <w:rsid w:val="859D37F5"/>
    <w:rsid w:val="8FE7E65C"/>
    <w:rsid w:val="927DB132"/>
    <w:rsid w:val="9F2FDA82"/>
    <w:rsid w:val="9F7B94A8"/>
    <w:rsid w:val="A377E10C"/>
    <w:rsid w:val="A7E31026"/>
    <w:rsid w:val="A97528FF"/>
    <w:rsid w:val="AAFC9D21"/>
    <w:rsid w:val="AF7F7344"/>
    <w:rsid w:val="AFBFC032"/>
    <w:rsid w:val="AFFB46CC"/>
    <w:rsid w:val="B77D1241"/>
    <w:rsid w:val="B77F38B4"/>
    <w:rsid w:val="B9EF8AF3"/>
    <w:rsid w:val="BBDF65CC"/>
    <w:rsid w:val="BBFF1EA8"/>
    <w:rsid w:val="BD3FBAC8"/>
    <w:rsid w:val="BD6DB827"/>
    <w:rsid w:val="BDFEC4A4"/>
    <w:rsid w:val="BEEB9A53"/>
    <w:rsid w:val="BEFFD57F"/>
    <w:rsid w:val="BF477F80"/>
    <w:rsid w:val="BF4C1DB7"/>
    <w:rsid w:val="BF7FE578"/>
    <w:rsid w:val="BFBFBB67"/>
    <w:rsid w:val="BFC79535"/>
    <w:rsid w:val="BFD94AFA"/>
    <w:rsid w:val="BFEFCEF0"/>
    <w:rsid w:val="BFF7767C"/>
    <w:rsid w:val="C7F73317"/>
    <w:rsid w:val="CDF73AD0"/>
    <w:rsid w:val="CF1B31F7"/>
    <w:rsid w:val="D59E34C0"/>
    <w:rsid w:val="D7CF786A"/>
    <w:rsid w:val="D7FF41C3"/>
    <w:rsid w:val="DA6F3714"/>
    <w:rsid w:val="DBEC055E"/>
    <w:rsid w:val="DD8EB886"/>
    <w:rsid w:val="DDB7A743"/>
    <w:rsid w:val="DEBDB08A"/>
    <w:rsid w:val="DEEDB547"/>
    <w:rsid w:val="DF9FE37F"/>
    <w:rsid w:val="DFEE896A"/>
    <w:rsid w:val="DFF7E010"/>
    <w:rsid w:val="DFFD0464"/>
    <w:rsid w:val="E5FBC041"/>
    <w:rsid w:val="E6FBFECB"/>
    <w:rsid w:val="E7B2F25D"/>
    <w:rsid w:val="E7F68524"/>
    <w:rsid w:val="E98F1B97"/>
    <w:rsid w:val="EADF7A84"/>
    <w:rsid w:val="EB2BFB0D"/>
    <w:rsid w:val="EBDF2DF3"/>
    <w:rsid w:val="EDAC34B9"/>
    <w:rsid w:val="EDC77D56"/>
    <w:rsid w:val="EE4DD29E"/>
    <w:rsid w:val="EEF7A996"/>
    <w:rsid w:val="EEFBD9C3"/>
    <w:rsid w:val="EEFEAFC2"/>
    <w:rsid w:val="EF728EC6"/>
    <w:rsid w:val="EF9E5729"/>
    <w:rsid w:val="EFDEE198"/>
    <w:rsid w:val="EFDF8C8B"/>
    <w:rsid w:val="EFDFE772"/>
    <w:rsid w:val="EFEAD928"/>
    <w:rsid w:val="EFED2A45"/>
    <w:rsid w:val="EFED8B85"/>
    <w:rsid w:val="EFF251AE"/>
    <w:rsid w:val="EFF7A612"/>
    <w:rsid w:val="F2FF3D96"/>
    <w:rsid w:val="F367DDF0"/>
    <w:rsid w:val="F3FE02FD"/>
    <w:rsid w:val="F57A4503"/>
    <w:rsid w:val="F5BFC8A4"/>
    <w:rsid w:val="F5CF1FAE"/>
    <w:rsid w:val="F5FFE519"/>
    <w:rsid w:val="F64FD63C"/>
    <w:rsid w:val="F67FC848"/>
    <w:rsid w:val="F766A0BB"/>
    <w:rsid w:val="F7D6AC56"/>
    <w:rsid w:val="F7E5DA3A"/>
    <w:rsid w:val="F7ED3648"/>
    <w:rsid w:val="F7EF8CB2"/>
    <w:rsid w:val="F7FF885F"/>
    <w:rsid w:val="F7FFBC38"/>
    <w:rsid w:val="F93FCBE2"/>
    <w:rsid w:val="F9D4AECC"/>
    <w:rsid w:val="F9DB8F41"/>
    <w:rsid w:val="FA9F3E07"/>
    <w:rsid w:val="FABE4647"/>
    <w:rsid w:val="FAFB3A83"/>
    <w:rsid w:val="FB94706B"/>
    <w:rsid w:val="FBDF1D39"/>
    <w:rsid w:val="FBE366FD"/>
    <w:rsid w:val="FBF7A2B1"/>
    <w:rsid w:val="FBFE2FB3"/>
    <w:rsid w:val="FBFFBF72"/>
    <w:rsid w:val="FCE3294E"/>
    <w:rsid w:val="FD9F17D7"/>
    <w:rsid w:val="FDB50363"/>
    <w:rsid w:val="FDBFDFEB"/>
    <w:rsid w:val="FDDF2C8D"/>
    <w:rsid w:val="FE3F9A4D"/>
    <w:rsid w:val="FE9E7DAC"/>
    <w:rsid w:val="FEB5B23B"/>
    <w:rsid w:val="FEBF40F1"/>
    <w:rsid w:val="FED9796C"/>
    <w:rsid w:val="FEFDEFAD"/>
    <w:rsid w:val="FEFF13E8"/>
    <w:rsid w:val="FF172112"/>
    <w:rsid w:val="FF375FA8"/>
    <w:rsid w:val="FF5DE765"/>
    <w:rsid w:val="FF65F3A8"/>
    <w:rsid w:val="FF7D1658"/>
    <w:rsid w:val="FF7E7BA0"/>
    <w:rsid w:val="FF7F1A27"/>
    <w:rsid w:val="FF7F8DF6"/>
    <w:rsid w:val="FF7FBA8C"/>
    <w:rsid w:val="FFAF6AE9"/>
    <w:rsid w:val="FFBF0B9F"/>
    <w:rsid w:val="FFBFF6DB"/>
    <w:rsid w:val="FFCF90F3"/>
    <w:rsid w:val="FFD54D68"/>
    <w:rsid w:val="FFD73179"/>
    <w:rsid w:val="FFD79D8A"/>
    <w:rsid w:val="FFDF1BF6"/>
    <w:rsid w:val="FFDF7B18"/>
    <w:rsid w:val="FFEBF892"/>
    <w:rsid w:val="FFF7B48C"/>
    <w:rsid w:val="FFFB5A21"/>
    <w:rsid w:val="FFFD3610"/>
    <w:rsid w:val="FFFDE3C0"/>
    <w:rsid w:val="FFFE2547"/>
    <w:rsid w:val="FFFF1318"/>
    <w:rsid w:val="FFFF2FF3"/>
    <w:rsid w:val="FFFFFD66"/>
    <w:rsid w:val="FFFFFF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281</TotalTime>
  <ScaleCrop>false</ScaleCrop>
  <LinksUpToDate>false</LinksUpToDate>
  <CharactersWithSpaces>0</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2018-07-12T07:11:00Z</dcterms:created>
  <dc:creator>d</dc:creator>
  <cp:lastModifiedBy>orangex4</cp:lastModifiedBy>
  <dcterms:modified xsi:type="dcterms:W3CDTF">2022-04-10T22:17:32Z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2052-11.1.0.10702</vt:lpwstr>
  </property>
</Properties>
</file>