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5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>’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s 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Anthony and Moshito went through to interview stages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Moshito Heyns was eventually placed in the vacancy.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