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55A" w:rsidRPr="00DE5710" w:rsidRDefault="001327E0" w:rsidP="00DE5710">
      <w:pPr>
        <w:ind w:left="-851"/>
        <w:rPr>
          <w:b/>
          <w:bCs/>
          <w:sz w:val="36"/>
          <w:szCs w:val="36"/>
          <w:u w:val="single"/>
          <w:lang w:val="fr-FR"/>
        </w:rPr>
      </w:pPr>
      <w:r w:rsidRPr="00DE5710">
        <w:rPr>
          <w:b/>
          <w:bCs/>
          <w:sz w:val="36"/>
          <w:szCs w:val="36"/>
          <w:u w:val="single"/>
          <w:lang w:val="fr-FR"/>
        </w:rPr>
        <w:t>Systèmes de sonde et de déte</w:t>
      </w:r>
      <w:bookmarkStart w:id="0" w:name="_GoBack"/>
      <w:bookmarkEnd w:id="0"/>
      <w:r w:rsidRPr="00DE5710">
        <w:rPr>
          <w:b/>
          <w:bCs/>
          <w:sz w:val="36"/>
          <w:szCs w:val="36"/>
          <w:u w:val="single"/>
          <w:lang w:val="fr-FR"/>
        </w:rPr>
        <w:t>ction des mobiles GSM, UTMS et LTE :</w:t>
      </w:r>
    </w:p>
    <w:p w:rsidR="00DE5710" w:rsidRDefault="00DE5710" w:rsidP="00DE5710">
      <w:pPr>
        <w:ind w:left="-709"/>
        <w:rPr>
          <w:b/>
          <w:bCs/>
          <w:sz w:val="32"/>
          <w:szCs w:val="32"/>
          <w:u w:val="single"/>
          <w:lang w:val="fr-FR"/>
        </w:rPr>
      </w:pPr>
    </w:p>
    <w:p w:rsidR="00DE5710" w:rsidRDefault="00DE5710" w:rsidP="00DE5710">
      <w:pPr>
        <w:ind w:left="-709"/>
        <w:rPr>
          <w:b/>
          <w:bCs/>
          <w:sz w:val="32"/>
          <w:szCs w:val="32"/>
          <w:u w:val="single"/>
          <w:lang w:val="fr-FR"/>
        </w:rPr>
      </w:pPr>
    </w:p>
    <w:tbl>
      <w:tblPr>
        <w:tblStyle w:val="a3"/>
        <w:tblW w:w="10343" w:type="dxa"/>
        <w:tblInd w:w="-856" w:type="dxa"/>
        <w:tblLook w:val="04A0" w:firstRow="1" w:lastRow="0" w:firstColumn="1" w:lastColumn="0" w:noHBand="0" w:noVBand="1"/>
      </w:tblPr>
      <w:tblGrid>
        <w:gridCol w:w="4675"/>
        <w:gridCol w:w="5668"/>
      </w:tblGrid>
      <w:tr w:rsidR="001327E0" w:rsidTr="00DE5710">
        <w:tc>
          <w:tcPr>
            <w:tcW w:w="4675" w:type="dxa"/>
          </w:tcPr>
          <w:p w:rsidR="001327E0" w:rsidRPr="001327E0" w:rsidRDefault="001327E0">
            <w:pPr>
              <w:rPr>
                <w:b/>
                <w:bCs/>
                <w:sz w:val="28"/>
                <w:szCs w:val="28"/>
                <w:lang w:val="fr-FR"/>
              </w:rPr>
            </w:pPr>
            <w:r w:rsidRPr="001327E0">
              <w:rPr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  <w:tc>
          <w:tcPr>
            <w:tcW w:w="5668" w:type="dxa"/>
          </w:tcPr>
          <w:p w:rsidR="001327E0" w:rsidRDefault="001327E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  <w:r w:rsidR="00DE5710">
              <w:rPr>
                <w:sz w:val="28"/>
                <w:szCs w:val="28"/>
                <w:lang w:val="fr-FR"/>
              </w:rPr>
              <w:t>Systèmes</w:t>
            </w:r>
            <w:r>
              <w:rPr>
                <w:sz w:val="28"/>
                <w:szCs w:val="28"/>
                <w:lang w:val="fr-FR"/>
              </w:rPr>
              <w:t xml:space="preserve"> mobile offrant la détection de présence de tous les téléphones mobiles (GSM/2G/3G/4G) actifs </w:t>
            </w:r>
            <w:r w:rsidR="00DE5710">
              <w:rPr>
                <w:sz w:val="28"/>
                <w:szCs w:val="28"/>
                <w:lang w:val="fr-FR"/>
              </w:rPr>
              <w:t>à</w:t>
            </w:r>
            <w:r>
              <w:rPr>
                <w:sz w:val="28"/>
                <w:szCs w:val="28"/>
                <w:lang w:val="fr-FR"/>
              </w:rPr>
              <w:t xml:space="preserve"> proximité conçus spécifiquement pour répondre aux besoins opérationnels de </w:t>
            </w:r>
            <w:r w:rsidR="00DE5710">
              <w:rPr>
                <w:sz w:val="28"/>
                <w:szCs w:val="28"/>
                <w:lang w:val="fr-FR"/>
              </w:rPr>
              <w:t>chaque</w:t>
            </w:r>
            <w:r>
              <w:rPr>
                <w:sz w:val="28"/>
                <w:szCs w:val="28"/>
                <w:lang w:val="fr-FR"/>
              </w:rPr>
              <w:t xml:space="preserve"> type d’application</w:t>
            </w:r>
            <w:r w:rsidR="00DE5710">
              <w:rPr>
                <w:sz w:val="28"/>
                <w:szCs w:val="28"/>
                <w:lang w:val="fr-FR"/>
              </w:rPr>
              <w:t>,</w:t>
            </w:r>
            <w:r>
              <w:rPr>
                <w:sz w:val="28"/>
                <w:szCs w:val="28"/>
                <w:lang w:val="fr-FR"/>
              </w:rPr>
              <w:t xml:space="preserve"> et sont pilotés par PC et/ou Smartphone.</w:t>
            </w:r>
          </w:p>
          <w:p w:rsidR="001327E0" w:rsidRDefault="001327E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-Pour les opérations tactiques, ils offrent la possibilité d’identifier et de localiser le dé</w:t>
            </w:r>
            <w:r w:rsidR="00DE5710">
              <w:rPr>
                <w:sz w:val="28"/>
                <w:szCs w:val="28"/>
                <w:lang w:val="fr-FR"/>
              </w:rPr>
              <w:t>tenteur d’un numéro IMSI/IMEI, ou de connaitre l’ensemble des numéros IMSI/IMEI utilisés par un même suspect.</w:t>
            </w:r>
          </w:p>
          <w:p w:rsidR="00DE5710" w:rsidRPr="001327E0" w:rsidRDefault="00DE571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-Ils peuvent aussi être déployés de façon permanente sur un site sensible </w:t>
            </w:r>
            <w:proofErr w:type="gramStart"/>
            <w:r>
              <w:rPr>
                <w:sz w:val="28"/>
                <w:szCs w:val="28"/>
                <w:lang w:val="fr-FR"/>
              </w:rPr>
              <w:t>a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protéger afin créer une base de données de numéros IMSI/IMEI entrant et sortant de la zone et d’envoyer une alarme en temp réel.</w:t>
            </w:r>
          </w:p>
        </w:tc>
      </w:tr>
      <w:tr w:rsidR="001327E0" w:rsidTr="00DE5710">
        <w:tc>
          <w:tcPr>
            <w:tcW w:w="4675" w:type="dxa"/>
          </w:tcPr>
          <w:p w:rsidR="001327E0" w:rsidRPr="00DE5710" w:rsidRDefault="00DE5710">
            <w:pPr>
              <w:rPr>
                <w:b/>
                <w:bCs/>
                <w:sz w:val="28"/>
                <w:szCs w:val="28"/>
                <w:lang w:val="fr-FR"/>
              </w:rPr>
            </w:pPr>
            <w:r w:rsidRPr="00DE5710">
              <w:rPr>
                <w:b/>
                <w:bCs/>
                <w:sz w:val="28"/>
                <w:szCs w:val="28"/>
                <w:lang w:val="fr-FR"/>
              </w:rPr>
              <w:t>Options</w:t>
            </w:r>
          </w:p>
        </w:tc>
        <w:tc>
          <w:tcPr>
            <w:tcW w:w="5668" w:type="dxa"/>
          </w:tcPr>
          <w:p w:rsidR="001327E0" w:rsidRDefault="00DE571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Alimentation DC pour fonctionnement autonome.</w:t>
            </w:r>
          </w:p>
          <w:p w:rsidR="00DE5710" w:rsidRPr="00DE5710" w:rsidRDefault="00DE571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Kit d’installation sur véhicule</w:t>
            </w:r>
          </w:p>
        </w:tc>
      </w:tr>
      <w:tr w:rsidR="001327E0" w:rsidTr="00DE5710">
        <w:tc>
          <w:tcPr>
            <w:tcW w:w="4675" w:type="dxa"/>
          </w:tcPr>
          <w:p w:rsidR="001327E0" w:rsidRPr="00DE5710" w:rsidRDefault="00DE5710">
            <w:pPr>
              <w:rPr>
                <w:b/>
                <w:bCs/>
                <w:sz w:val="28"/>
                <w:szCs w:val="28"/>
                <w:lang w:val="fr-FR"/>
              </w:rPr>
            </w:pPr>
            <w:r w:rsidRPr="00DE5710">
              <w:rPr>
                <w:b/>
                <w:bCs/>
                <w:sz w:val="28"/>
                <w:szCs w:val="28"/>
                <w:lang w:val="fr-FR"/>
              </w:rPr>
              <w:t>Distance</w:t>
            </w:r>
          </w:p>
        </w:tc>
        <w:tc>
          <w:tcPr>
            <w:tcW w:w="5668" w:type="dxa"/>
          </w:tcPr>
          <w:p w:rsidR="001327E0" w:rsidRPr="00DE5710" w:rsidRDefault="00DE5710">
            <w:pPr>
              <w:rPr>
                <w:sz w:val="28"/>
                <w:szCs w:val="28"/>
                <w:lang w:val="fr-FR"/>
              </w:rPr>
            </w:pPr>
            <w:r w:rsidRPr="00DE5710">
              <w:rPr>
                <w:sz w:val="28"/>
                <w:szCs w:val="28"/>
                <w:lang w:val="fr-FR"/>
              </w:rPr>
              <w:t>50 – 800 m</w:t>
            </w:r>
          </w:p>
        </w:tc>
      </w:tr>
      <w:tr w:rsidR="001327E0" w:rsidTr="00DE5710">
        <w:tc>
          <w:tcPr>
            <w:tcW w:w="4675" w:type="dxa"/>
          </w:tcPr>
          <w:p w:rsidR="001327E0" w:rsidRPr="00DE5710" w:rsidRDefault="00DE5710">
            <w:pPr>
              <w:rPr>
                <w:b/>
                <w:bCs/>
                <w:sz w:val="28"/>
                <w:szCs w:val="28"/>
                <w:lang w:val="fr-FR"/>
              </w:rPr>
            </w:pPr>
            <w:r w:rsidRPr="00DE5710">
              <w:rPr>
                <w:b/>
                <w:bCs/>
                <w:sz w:val="28"/>
                <w:szCs w:val="28"/>
                <w:lang w:val="fr-FR"/>
              </w:rPr>
              <w:t>Bande fréquence</w:t>
            </w:r>
          </w:p>
        </w:tc>
        <w:tc>
          <w:tcPr>
            <w:tcW w:w="5668" w:type="dxa"/>
          </w:tcPr>
          <w:p w:rsidR="001327E0" w:rsidRPr="00DE5710" w:rsidRDefault="00DE5710">
            <w:pPr>
              <w:rPr>
                <w:sz w:val="28"/>
                <w:szCs w:val="28"/>
                <w:lang w:val="fr-FR"/>
              </w:rPr>
            </w:pPr>
            <w:r w:rsidRPr="00DE5710">
              <w:rPr>
                <w:sz w:val="28"/>
                <w:szCs w:val="28"/>
                <w:lang w:val="fr-FR"/>
              </w:rPr>
              <w:t>2G, 3G et 4G utilisé en Algérie</w:t>
            </w:r>
          </w:p>
        </w:tc>
      </w:tr>
    </w:tbl>
    <w:p w:rsidR="001327E0" w:rsidRPr="001327E0" w:rsidRDefault="001327E0">
      <w:pPr>
        <w:rPr>
          <w:sz w:val="28"/>
          <w:szCs w:val="28"/>
          <w:u w:val="single"/>
          <w:lang w:val="fr-FR"/>
        </w:rPr>
      </w:pPr>
    </w:p>
    <w:sectPr w:rsidR="001327E0" w:rsidRPr="001327E0" w:rsidSect="00DE5710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E0"/>
    <w:rsid w:val="001327E0"/>
    <w:rsid w:val="00BB155A"/>
    <w:rsid w:val="00D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50088"/>
  <w15:chartTrackingRefBased/>
  <w15:docId w15:val="{BA696A71-3F6D-4DD5-9D9E-38BCEBD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Thunerobot</dc:creator>
  <cp:keywords/>
  <dc:description/>
  <cp:lastModifiedBy>Thunerobot</cp:lastModifiedBy>
  <cp:revision>1</cp:revision>
  <dcterms:created xsi:type="dcterms:W3CDTF">2019-09-18T20:12:00Z</dcterms:created>
  <dcterms:modified xsi:type="dcterms:W3CDTF">2019-09-18T20:29:00Z</dcterms:modified>
</cp:coreProperties>
</file>