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3E110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I.</w:t>
      </w:r>
    </w:p>
    <w:p w14:paraId="1D6DE74D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1C4F2933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1. Descriptive Analytics</w:t>
      </w:r>
    </w:p>
    <w:p w14:paraId="23EC5428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2. Business Analytics</w:t>
      </w:r>
    </w:p>
    <w:p w14:paraId="3C655913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3. Data</w:t>
      </w:r>
    </w:p>
    <w:p w14:paraId="1716FFE0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4. Variable</w:t>
      </w:r>
    </w:p>
    <w:p w14:paraId="68630346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5. Nominal Data</w:t>
      </w:r>
    </w:p>
    <w:p w14:paraId="39817889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6. Ordinal Data</w:t>
      </w:r>
    </w:p>
    <w:p w14:paraId="36F9ED05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7. Interval Data</w:t>
      </w:r>
    </w:p>
    <w:p w14:paraId="2D06BD12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8. Interval Data</w:t>
      </w:r>
    </w:p>
    <w:p w14:paraId="769036B9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9. Ratio Data</w:t>
      </w:r>
    </w:p>
    <w:p w14:paraId="15905996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10. Model</w:t>
      </w:r>
    </w:p>
    <w:p w14:paraId="5DC98510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1702B226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 xml:space="preserve">II. </w:t>
      </w:r>
    </w:p>
    <w:p w14:paraId="082F5020" w14:textId="5681369D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11–12. Data Collection, Data Processing, Data Visualization, Statistical Analysis</w:t>
      </w:r>
    </w:p>
    <w:p w14:paraId="300756CA" w14:textId="36191128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13. Descriptive Analytics, Predictive Analytics, Prescriptive Analytics</w:t>
      </w:r>
    </w:p>
    <w:p w14:paraId="2AA884BC" w14:textId="7AB4097D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14–15. Microsoft Excel, Tableau, Google Data Studio</w:t>
      </w:r>
    </w:p>
    <w:p w14:paraId="707926BA" w14:textId="67DCF812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16–18. Data Mining, Data Aggregation, Data Summarization</w:t>
      </w:r>
    </w:p>
    <w:p w14:paraId="7FC95973" w14:textId="72CF8E13" w:rsidR="0010740D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19–20. Sales Reports, Financial Statements</w:t>
      </w:r>
    </w:p>
    <w:p w14:paraId="7698A97A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6A797CD2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III</w:t>
      </w:r>
    </w:p>
    <w:p w14:paraId="51B681CB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 xml:space="preserve">Descriptive analytics </w:t>
      </w:r>
      <w:proofErr w:type="spellStart"/>
      <w:r w:rsidRPr="00DD1D59">
        <w:rPr>
          <w:rFonts w:ascii="Arial" w:hAnsi="Arial" w:cs="Arial"/>
          <w:sz w:val="16"/>
          <w:szCs w:val="16"/>
        </w:rPr>
        <w:t>makatabang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og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ayo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sa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negosyo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kay </w:t>
      </w:r>
      <w:proofErr w:type="spellStart"/>
      <w:r w:rsidRPr="00DD1D59">
        <w:rPr>
          <w:rFonts w:ascii="Arial" w:hAnsi="Arial" w:cs="Arial"/>
          <w:sz w:val="16"/>
          <w:szCs w:val="16"/>
        </w:rPr>
        <w:t>makita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nimo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ang </w:t>
      </w:r>
      <w:proofErr w:type="spellStart"/>
      <w:r w:rsidRPr="00DD1D59">
        <w:rPr>
          <w:rFonts w:ascii="Arial" w:hAnsi="Arial" w:cs="Arial"/>
          <w:sz w:val="16"/>
          <w:szCs w:val="16"/>
        </w:rPr>
        <w:t>nahitabo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sa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past </w:t>
      </w:r>
      <w:proofErr w:type="spellStart"/>
      <w:r w:rsidRPr="00DD1D59">
        <w:rPr>
          <w:rFonts w:ascii="Arial" w:hAnsi="Arial" w:cs="Arial"/>
          <w:sz w:val="16"/>
          <w:szCs w:val="16"/>
        </w:rPr>
        <w:t>gamit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ang data. Example, kung pila ang </w:t>
      </w:r>
      <w:proofErr w:type="spellStart"/>
      <w:r w:rsidRPr="00DD1D59">
        <w:rPr>
          <w:rFonts w:ascii="Arial" w:hAnsi="Arial" w:cs="Arial"/>
          <w:sz w:val="16"/>
          <w:szCs w:val="16"/>
        </w:rPr>
        <w:t>halin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kada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buwan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. Makita </w:t>
      </w:r>
      <w:proofErr w:type="spellStart"/>
      <w:r w:rsidRPr="00DD1D59">
        <w:rPr>
          <w:rFonts w:ascii="Arial" w:hAnsi="Arial" w:cs="Arial"/>
          <w:sz w:val="16"/>
          <w:szCs w:val="16"/>
        </w:rPr>
        <w:t>dayon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nimo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kung </w:t>
      </w:r>
      <w:proofErr w:type="spellStart"/>
      <w:r w:rsidRPr="00DD1D59">
        <w:rPr>
          <w:rFonts w:ascii="Arial" w:hAnsi="Arial" w:cs="Arial"/>
          <w:sz w:val="16"/>
          <w:szCs w:val="16"/>
        </w:rPr>
        <w:t>asa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dapita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ni-ubos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or </w:t>
      </w:r>
      <w:proofErr w:type="spellStart"/>
      <w:r w:rsidRPr="00DD1D59">
        <w:rPr>
          <w:rFonts w:ascii="Arial" w:hAnsi="Arial" w:cs="Arial"/>
          <w:sz w:val="16"/>
          <w:szCs w:val="16"/>
        </w:rPr>
        <w:t>ni-saka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. Useful </w:t>
      </w:r>
      <w:proofErr w:type="spellStart"/>
      <w:r w:rsidRPr="00DD1D59">
        <w:rPr>
          <w:rFonts w:ascii="Arial" w:hAnsi="Arial" w:cs="Arial"/>
          <w:sz w:val="16"/>
          <w:szCs w:val="16"/>
        </w:rPr>
        <w:t>ni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para </w:t>
      </w:r>
      <w:proofErr w:type="spellStart"/>
      <w:r w:rsidRPr="00DD1D59">
        <w:rPr>
          <w:rFonts w:ascii="Arial" w:hAnsi="Arial" w:cs="Arial"/>
          <w:sz w:val="16"/>
          <w:szCs w:val="16"/>
        </w:rPr>
        <w:t>makabalo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ang </w:t>
      </w:r>
      <w:proofErr w:type="spellStart"/>
      <w:r w:rsidRPr="00DD1D59">
        <w:rPr>
          <w:rFonts w:ascii="Arial" w:hAnsi="Arial" w:cs="Arial"/>
          <w:sz w:val="16"/>
          <w:szCs w:val="16"/>
        </w:rPr>
        <w:t>mga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managers </w:t>
      </w:r>
      <w:proofErr w:type="spellStart"/>
      <w:r w:rsidRPr="00DD1D59">
        <w:rPr>
          <w:rFonts w:ascii="Arial" w:hAnsi="Arial" w:cs="Arial"/>
          <w:sz w:val="16"/>
          <w:szCs w:val="16"/>
        </w:rPr>
        <w:t>unsa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ilang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buhaton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sunod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. Dili lang </w:t>
      </w:r>
      <w:proofErr w:type="spellStart"/>
      <w:r w:rsidRPr="00DD1D59">
        <w:rPr>
          <w:rFonts w:ascii="Arial" w:hAnsi="Arial" w:cs="Arial"/>
          <w:sz w:val="16"/>
          <w:szCs w:val="16"/>
        </w:rPr>
        <w:t>ni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pang-report, pang-guide </w:t>
      </w:r>
      <w:proofErr w:type="spellStart"/>
      <w:r w:rsidRPr="00DD1D59">
        <w:rPr>
          <w:rFonts w:ascii="Arial" w:hAnsi="Arial" w:cs="Arial"/>
          <w:sz w:val="16"/>
          <w:szCs w:val="16"/>
        </w:rPr>
        <w:t>pud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sa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decision making. Simple </w:t>
      </w:r>
      <w:proofErr w:type="spellStart"/>
      <w:r w:rsidRPr="00DD1D59">
        <w:rPr>
          <w:rFonts w:ascii="Arial" w:hAnsi="Arial" w:cs="Arial"/>
          <w:sz w:val="16"/>
          <w:szCs w:val="16"/>
        </w:rPr>
        <w:t>ra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pero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powerful.</w:t>
      </w:r>
    </w:p>
    <w:p w14:paraId="619E2C19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2B5EFAC3" w14:textId="77777777" w:rsidR="0010740D" w:rsidRDefault="0010740D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44161664" w14:textId="77777777" w:rsid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420AF87E" w14:textId="77777777" w:rsid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28B74D79" w14:textId="77777777" w:rsid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4C8A3242" w14:textId="77777777" w:rsid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3E1F0329" w14:textId="77777777" w:rsid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2BBB1A51" w14:textId="77777777" w:rsid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01C4CF93" w14:textId="77777777" w:rsid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41A48CB0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75C6E247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I</w:t>
      </w:r>
    </w:p>
    <w:p w14:paraId="69E3BD05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1. Horizontal Integration</w:t>
      </w:r>
    </w:p>
    <w:p w14:paraId="60D75323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2. Merger</w:t>
      </w:r>
    </w:p>
    <w:p w14:paraId="3F9D5C40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3. Horizontal Expansion</w:t>
      </w:r>
    </w:p>
    <w:p w14:paraId="12E8EABB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4. Strategic Alliance</w:t>
      </w:r>
    </w:p>
    <w:p w14:paraId="0C81B57E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5. Acquisition</w:t>
      </w:r>
    </w:p>
    <w:p w14:paraId="671C6708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6. System Integration</w:t>
      </w:r>
    </w:p>
    <w:p w14:paraId="47A989F4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7. Middleware</w:t>
      </w:r>
    </w:p>
    <w:p w14:paraId="4E1E2CA2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8. Application Programming Interface (API)</w:t>
      </w:r>
    </w:p>
    <w:p w14:paraId="76A31844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9. Business Process Integration (BPI)</w:t>
      </w:r>
    </w:p>
    <w:p w14:paraId="69E6EB9A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10. Data Integration</w:t>
      </w:r>
    </w:p>
    <w:p w14:paraId="5AE9595F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451676F7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II</w:t>
      </w:r>
    </w:p>
    <w:p w14:paraId="0154258B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 xml:space="preserve">1–5. Reduce costs, </w:t>
      </w:r>
      <w:proofErr w:type="gramStart"/>
      <w:r w:rsidRPr="00DD1D59">
        <w:rPr>
          <w:rFonts w:ascii="Arial" w:hAnsi="Arial" w:cs="Arial"/>
          <w:sz w:val="16"/>
          <w:szCs w:val="16"/>
        </w:rPr>
        <w:t>Improve</w:t>
      </w:r>
      <w:proofErr w:type="gramEnd"/>
      <w:r w:rsidRPr="00DD1D59">
        <w:rPr>
          <w:rFonts w:ascii="Arial" w:hAnsi="Arial" w:cs="Arial"/>
          <w:sz w:val="16"/>
          <w:szCs w:val="16"/>
        </w:rPr>
        <w:t xml:space="preserve"> supply chain coordination, </w:t>
      </w:r>
      <w:proofErr w:type="gramStart"/>
      <w:r w:rsidRPr="00DD1D59">
        <w:rPr>
          <w:rFonts w:ascii="Arial" w:hAnsi="Arial" w:cs="Arial"/>
          <w:sz w:val="16"/>
          <w:szCs w:val="16"/>
        </w:rPr>
        <w:t>Increase</w:t>
      </w:r>
      <w:proofErr w:type="gramEnd"/>
      <w:r w:rsidRPr="00DD1D59">
        <w:rPr>
          <w:rFonts w:ascii="Arial" w:hAnsi="Arial" w:cs="Arial"/>
          <w:sz w:val="16"/>
          <w:szCs w:val="16"/>
        </w:rPr>
        <w:t xml:space="preserve"> control over production, Enhance market power, Secure critical supplies or distribution channels </w:t>
      </w:r>
    </w:p>
    <w:p w14:paraId="3633B57A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 xml:space="preserve">6–7. Forward Integration, Backward Integration </w:t>
      </w:r>
    </w:p>
    <w:p w14:paraId="575423F3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 xml:space="preserve">8–12. Mergers and Acquisitions, Market Share Expansion, Economies of Scale, Reduction of Competition, Resource and Capability Sharing </w:t>
      </w:r>
    </w:p>
    <w:p w14:paraId="178E043B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 xml:space="preserve">13–16. Improved efficiency, </w:t>
      </w:r>
      <w:proofErr w:type="gramStart"/>
      <w:r w:rsidRPr="00DD1D59">
        <w:rPr>
          <w:rFonts w:ascii="Arial" w:hAnsi="Arial" w:cs="Arial"/>
          <w:sz w:val="16"/>
          <w:szCs w:val="16"/>
        </w:rPr>
        <w:t>Better</w:t>
      </w:r>
      <w:proofErr w:type="gramEnd"/>
      <w:r w:rsidRPr="00DD1D59">
        <w:rPr>
          <w:rFonts w:ascii="Arial" w:hAnsi="Arial" w:cs="Arial"/>
          <w:sz w:val="16"/>
          <w:szCs w:val="16"/>
        </w:rPr>
        <w:t xml:space="preserve"> scalability, Easier maintenance and upgrades, Enhanced security </w:t>
      </w:r>
    </w:p>
    <w:p w14:paraId="771F4BE2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 xml:space="preserve">17–19. Enterprise Application Integration (EAI), Data Integration, Business Process Integration </w:t>
      </w:r>
    </w:p>
    <w:p w14:paraId="06A80F3A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 xml:space="preserve">20–23. Middleware, Application Programming Interfaces (APIs), Data Warehouse/Data Lake, Integration Servers/Platforms </w:t>
      </w:r>
    </w:p>
    <w:p w14:paraId="796574DE" w14:textId="06AF1AE9" w:rsidR="0010740D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24–25. Facebook acquiring Instagram, Disney acquiring Pixar</w:t>
      </w:r>
    </w:p>
    <w:p w14:paraId="63810E2C" w14:textId="77777777" w:rsidR="00DD1D59" w:rsidRPr="00DD1D59" w:rsidRDefault="00DD1D59" w:rsidP="00DD1D59">
      <w:pPr>
        <w:pStyle w:val="NoSpacing"/>
        <w:rPr>
          <w:rFonts w:ascii="Arial" w:hAnsi="Arial" w:cs="Arial"/>
          <w:sz w:val="16"/>
          <w:szCs w:val="16"/>
        </w:rPr>
      </w:pPr>
    </w:p>
    <w:p w14:paraId="44415AB0" w14:textId="77777777" w:rsidR="0010740D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>III</w:t>
      </w:r>
    </w:p>
    <w:p w14:paraId="5CD7C410" w14:textId="1A40FD76" w:rsidR="009B646E" w:rsidRPr="00DD1D59" w:rsidRDefault="0010740D" w:rsidP="00DD1D59">
      <w:pPr>
        <w:pStyle w:val="NoSpacing"/>
        <w:rPr>
          <w:rFonts w:ascii="Arial" w:hAnsi="Arial" w:cs="Arial"/>
          <w:sz w:val="16"/>
          <w:szCs w:val="16"/>
        </w:rPr>
      </w:pPr>
      <w:r w:rsidRPr="00DD1D59">
        <w:rPr>
          <w:rFonts w:ascii="Arial" w:hAnsi="Arial" w:cs="Arial"/>
          <w:sz w:val="16"/>
          <w:szCs w:val="16"/>
        </w:rPr>
        <w:t xml:space="preserve">Companies engage in vertical integration para ma-control </w:t>
      </w:r>
      <w:proofErr w:type="spellStart"/>
      <w:r w:rsidRPr="00DD1D59">
        <w:rPr>
          <w:rFonts w:ascii="Arial" w:hAnsi="Arial" w:cs="Arial"/>
          <w:sz w:val="16"/>
          <w:szCs w:val="16"/>
        </w:rPr>
        <w:t>nila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ang </w:t>
      </w:r>
      <w:proofErr w:type="spellStart"/>
      <w:r w:rsidRPr="00DD1D59">
        <w:rPr>
          <w:rFonts w:ascii="Arial" w:hAnsi="Arial" w:cs="Arial"/>
          <w:sz w:val="16"/>
          <w:szCs w:val="16"/>
        </w:rPr>
        <w:t>ilang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supply chain ug operations. Kung ang company </w:t>
      </w:r>
      <w:proofErr w:type="spellStart"/>
      <w:r w:rsidRPr="00DD1D59">
        <w:rPr>
          <w:rFonts w:ascii="Arial" w:hAnsi="Arial" w:cs="Arial"/>
          <w:sz w:val="16"/>
          <w:szCs w:val="16"/>
        </w:rPr>
        <w:t>naay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own supplier or distributor, mas </w:t>
      </w:r>
      <w:proofErr w:type="spellStart"/>
      <w:r w:rsidRPr="00DD1D59">
        <w:rPr>
          <w:rFonts w:ascii="Arial" w:hAnsi="Arial" w:cs="Arial"/>
          <w:sz w:val="16"/>
          <w:szCs w:val="16"/>
        </w:rPr>
        <w:t>dali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ang coordination ug mas less ang </w:t>
      </w:r>
      <w:proofErr w:type="spellStart"/>
      <w:r w:rsidRPr="00DD1D59">
        <w:rPr>
          <w:rFonts w:ascii="Arial" w:hAnsi="Arial" w:cs="Arial"/>
          <w:sz w:val="16"/>
          <w:szCs w:val="16"/>
        </w:rPr>
        <w:t>gasto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. Dili </w:t>
      </w:r>
      <w:proofErr w:type="spellStart"/>
      <w:r w:rsidRPr="00DD1D59">
        <w:rPr>
          <w:rFonts w:ascii="Arial" w:hAnsi="Arial" w:cs="Arial"/>
          <w:sz w:val="16"/>
          <w:szCs w:val="16"/>
        </w:rPr>
        <w:t>na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sila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mag-depend </w:t>
      </w:r>
      <w:proofErr w:type="spellStart"/>
      <w:r w:rsidRPr="00DD1D59">
        <w:rPr>
          <w:rFonts w:ascii="Arial" w:hAnsi="Arial" w:cs="Arial"/>
          <w:sz w:val="16"/>
          <w:szCs w:val="16"/>
        </w:rPr>
        <w:t>sa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laing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companies, so mas stable </w:t>
      </w:r>
      <w:proofErr w:type="spellStart"/>
      <w:r w:rsidRPr="00DD1D59">
        <w:rPr>
          <w:rFonts w:ascii="Arial" w:hAnsi="Arial" w:cs="Arial"/>
          <w:sz w:val="16"/>
          <w:szCs w:val="16"/>
        </w:rPr>
        <w:t>ilang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production. For example, kung </w:t>
      </w:r>
      <w:proofErr w:type="spellStart"/>
      <w:r w:rsidRPr="00DD1D59">
        <w:rPr>
          <w:rFonts w:ascii="Arial" w:hAnsi="Arial" w:cs="Arial"/>
          <w:sz w:val="16"/>
          <w:szCs w:val="16"/>
        </w:rPr>
        <w:t>sila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mismo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ang </w:t>
      </w:r>
      <w:proofErr w:type="spellStart"/>
      <w:r w:rsidRPr="00DD1D59">
        <w:rPr>
          <w:rFonts w:ascii="Arial" w:hAnsi="Arial" w:cs="Arial"/>
          <w:sz w:val="16"/>
          <w:szCs w:val="16"/>
        </w:rPr>
        <w:t>maghimo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sa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raw materials, </w:t>
      </w:r>
      <w:proofErr w:type="spellStart"/>
      <w:r w:rsidRPr="00DD1D59">
        <w:rPr>
          <w:rFonts w:ascii="Arial" w:hAnsi="Arial" w:cs="Arial"/>
          <w:sz w:val="16"/>
          <w:szCs w:val="16"/>
        </w:rPr>
        <w:t>maka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-save </w:t>
      </w:r>
      <w:proofErr w:type="spellStart"/>
      <w:r w:rsidRPr="00DD1D59">
        <w:rPr>
          <w:rFonts w:ascii="Arial" w:hAnsi="Arial" w:cs="Arial"/>
          <w:sz w:val="16"/>
          <w:szCs w:val="16"/>
        </w:rPr>
        <w:t>sila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ug </w:t>
      </w:r>
      <w:proofErr w:type="spellStart"/>
      <w:r w:rsidRPr="00DD1D59">
        <w:rPr>
          <w:rFonts w:ascii="Arial" w:hAnsi="Arial" w:cs="Arial"/>
          <w:sz w:val="16"/>
          <w:szCs w:val="16"/>
        </w:rPr>
        <w:t>kwarta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ug </w:t>
      </w:r>
      <w:proofErr w:type="spellStart"/>
      <w:r w:rsidRPr="00DD1D59">
        <w:rPr>
          <w:rFonts w:ascii="Arial" w:hAnsi="Arial" w:cs="Arial"/>
          <w:sz w:val="16"/>
          <w:szCs w:val="16"/>
        </w:rPr>
        <w:t>makasiguro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sila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sa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quality. It also gives them an advantage over competitors, kay </w:t>
      </w:r>
      <w:proofErr w:type="spellStart"/>
      <w:r w:rsidRPr="00DD1D59">
        <w:rPr>
          <w:rFonts w:ascii="Arial" w:hAnsi="Arial" w:cs="Arial"/>
          <w:sz w:val="16"/>
          <w:szCs w:val="16"/>
        </w:rPr>
        <w:t>lisod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na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DD1D59">
        <w:rPr>
          <w:rFonts w:ascii="Arial" w:hAnsi="Arial" w:cs="Arial"/>
          <w:sz w:val="16"/>
          <w:szCs w:val="16"/>
        </w:rPr>
        <w:t>i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-compete kung fully integrated ang system. In short, vertical integration helps increase profit, control, and efficiency </w:t>
      </w:r>
      <w:proofErr w:type="spellStart"/>
      <w:r w:rsidRPr="00DD1D59">
        <w:rPr>
          <w:rFonts w:ascii="Arial" w:hAnsi="Arial" w:cs="Arial"/>
          <w:sz w:val="16"/>
          <w:szCs w:val="16"/>
        </w:rPr>
        <w:t>sa</w:t>
      </w:r>
      <w:proofErr w:type="spellEnd"/>
      <w:r w:rsidRPr="00DD1D59">
        <w:rPr>
          <w:rFonts w:ascii="Arial" w:hAnsi="Arial" w:cs="Arial"/>
          <w:sz w:val="16"/>
          <w:szCs w:val="16"/>
        </w:rPr>
        <w:t xml:space="preserve"> business.</w:t>
      </w:r>
    </w:p>
    <w:sectPr w:rsidR="009B646E" w:rsidRPr="00DD1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0D"/>
    <w:rsid w:val="0010740D"/>
    <w:rsid w:val="0041702A"/>
    <w:rsid w:val="009B646E"/>
    <w:rsid w:val="00B011DD"/>
    <w:rsid w:val="00DD1D59"/>
    <w:rsid w:val="00FD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2CF1"/>
  <w15:chartTrackingRefBased/>
  <w15:docId w15:val="{81940381-03A2-43A0-9753-F9E21EF3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40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074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Patrick Cano</dc:creator>
  <cp:keywords/>
  <dc:description/>
  <cp:lastModifiedBy>Jay Patrick Cano</cp:lastModifiedBy>
  <cp:revision>2</cp:revision>
  <dcterms:created xsi:type="dcterms:W3CDTF">2025-07-29T04:17:00Z</dcterms:created>
  <dcterms:modified xsi:type="dcterms:W3CDTF">2025-07-29T04:53:00Z</dcterms:modified>
</cp:coreProperties>
</file>