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5428" w14:textId="77777777" w:rsidR="0002701D" w:rsidRDefault="0002701D">
      <w:pPr>
        <w:pStyle w:val="berschrift1"/>
        <w:rPr>
          <w:rFonts w:eastAsia="Times New Roman"/>
        </w:rPr>
      </w:pPr>
      <w:r>
        <w:rPr>
          <w:rFonts w:eastAsia="Times New Roman"/>
        </w:rPr>
        <w:t>Dedicated Build Namespaces</w:t>
      </w:r>
    </w:p>
    <w:p w14:paraId="5EC265F6" w14:textId="77777777" w:rsidR="0002701D" w:rsidRDefault="0002701D">
      <w:pPr>
        <w:pStyle w:val="StandardWeb"/>
      </w:pPr>
      <w:r>
        <w:t>l</w:t>
      </w:r>
    </w:p>
    <w:p w14:paraId="62CE69A1" w14:textId="77777777" w:rsidR="0002701D" w:rsidRDefault="0002701D">
      <w:pPr>
        <w:numPr>
          <w:ilvl w:val="0"/>
          <w:numId w:val="1"/>
        </w:numPr>
        <w:spacing w:before="100" w:beforeAutospacing="1" w:after="100" w:afterAutospacing="1"/>
        <w:divId w:val="1091776286"/>
        <w:rPr>
          <w:rFonts w:eastAsia="Times New Roman"/>
        </w:rPr>
      </w:pPr>
      <w:hyperlink w:anchor="DedicatedBuildNamespaces-TektonBuildClu" w:history="1">
        <w:r>
          <w:rPr>
            <w:rStyle w:val="Hyperlink"/>
            <w:rFonts w:eastAsia="Times New Roman"/>
          </w:rPr>
          <w:t>Tekton Build Clusters</w:t>
        </w:r>
      </w:hyperlink>
    </w:p>
    <w:p w14:paraId="23B72878" w14:textId="77777777" w:rsidR="0002701D" w:rsidRDefault="0002701D">
      <w:pPr>
        <w:numPr>
          <w:ilvl w:val="0"/>
          <w:numId w:val="1"/>
        </w:numPr>
        <w:spacing w:before="100" w:beforeAutospacing="1" w:after="100" w:afterAutospacing="1"/>
        <w:divId w:val="1091776286"/>
        <w:rPr>
          <w:rFonts w:eastAsia="Times New Roman"/>
        </w:rPr>
      </w:pPr>
      <w:hyperlink w:anchor="DedicatedBuildNamespaces-SetupyourownBu" w:history="1">
        <w:r>
          <w:rPr>
            <w:rStyle w:val="Hyperlink"/>
            <w:rFonts w:eastAsia="Times New Roman"/>
          </w:rPr>
          <w:t>Setup your own Build Namespace</w:t>
        </w:r>
      </w:hyperlink>
    </w:p>
    <w:p w14:paraId="44985B69" w14:textId="77777777" w:rsidR="0002701D" w:rsidRDefault="0002701D">
      <w:pPr>
        <w:numPr>
          <w:ilvl w:val="0"/>
          <w:numId w:val="1"/>
        </w:numPr>
        <w:spacing w:before="100" w:beforeAutospacing="1" w:after="100" w:afterAutospacing="1"/>
        <w:divId w:val="1091776286"/>
        <w:rPr>
          <w:rFonts w:eastAsia="Times New Roman"/>
        </w:rPr>
      </w:pPr>
      <w:hyperlink w:anchor="DedicatedBuildNamespaces-PermitTektonto" w:history="1">
        <w:r>
          <w:rPr>
            <w:rStyle w:val="Hyperlink"/>
            <w:rFonts w:eastAsia="Times New Roman"/>
          </w:rPr>
          <w:t>Permit Tekton to Access your Resources</w:t>
        </w:r>
      </w:hyperlink>
      <w:r>
        <w:rPr>
          <w:rFonts w:eastAsia="Times New Roman"/>
        </w:rPr>
        <w:t xml:space="preserve"> </w:t>
      </w:r>
    </w:p>
    <w:p w14:paraId="23F7A07D" w14:textId="77777777" w:rsidR="0002701D" w:rsidRDefault="0002701D">
      <w:pPr>
        <w:numPr>
          <w:ilvl w:val="1"/>
          <w:numId w:val="1"/>
        </w:numPr>
        <w:spacing w:before="100" w:beforeAutospacing="1" w:after="100" w:afterAutospacing="1"/>
        <w:divId w:val="1091776286"/>
        <w:rPr>
          <w:rFonts w:eastAsia="Times New Roman"/>
        </w:rPr>
      </w:pPr>
      <w:hyperlink w:anchor="DedicatedBuildNamespaces-BitbucketAcces" w:history="1">
        <w:r>
          <w:rPr>
            <w:rStyle w:val="Hyperlink"/>
            <w:rFonts w:eastAsia="Times New Roman"/>
          </w:rPr>
          <w:t>Bitbucket Access Credentials</w:t>
        </w:r>
      </w:hyperlink>
    </w:p>
    <w:p w14:paraId="6DD4B0FA" w14:textId="77777777" w:rsidR="0002701D" w:rsidRDefault="0002701D">
      <w:pPr>
        <w:numPr>
          <w:ilvl w:val="1"/>
          <w:numId w:val="1"/>
        </w:numPr>
        <w:spacing w:before="100" w:beforeAutospacing="1" w:after="100" w:afterAutospacing="1"/>
        <w:divId w:val="1091776286"/>
        <w:rPr>
          <w:rFonts w:eastAsia="Times New Roman"/>
        </w:rPr>
      </w:pPr>
      <w:hyperlink w:anchor="DedicatedBuildNamespaces-ArtifactoryAcc" w:history="1">
        <w:r>
          <w:rPr>
            <w:rStyle w:val="Hyperlink"/>
            <w:rFonts w:eastAsia="Times New Roman"/>
          </w:rPr>
          <w:t>Artifactory Access Credentials</w:t>
        </w:r>
      </w:hyperlink>
    </w:p>
    <w:p w14:paraId="1396514C" w14:textId="77777777" w:rsidR="0002701D" w:rsidRDefault="0002701D">
      <w:pPr>
        <w:numPr>
          <w:ilvl w:val="0"/>
          <w:numId w:val="1"/>
        </w:numPr>
        <w:spacing w:before="100" w:beforeAutospacing="1" w:after="100" w:afterAutospacing="1"/>
        <w:divId w:val="1091776286"/>
        <w:rPr>
          <w:rFonts w:eastAsia="Times New Roman"/>
        </w:rPr>
      </w:pPr>
      <w:hyperlink w:anchor="DedicatedBuildNamespaces-'Batch'BuildNo" w:history="1">
        <w:r>
          <w:rPr>
            <w:rStyle w:val="Hyperlink"/>
            <w:rFonts w:eastAsia="Times New Roman"/>
          </w:rPr>
          <w:t>'Batch' Build Nodes - Autoscaling, Nodeaffinity</w:t>
        </w:r>
      </w:hyperlink>
    </w:p>
    <w:p w14:paraId="08B9886F" w14:textId="77777777" w:rsidR="0002701D" w:rsidRDefault="0002701D">
      <w:pPr>
        <w:pStyle w:val="berschrift1"/>
        <w:rPr>
          <w:rFonts w:eastAsia="Times New Roman"/>
        </w:rPr>
      </w:pPr>
      <w:r>
        <w:rPr>
          <w:rFonts w:eastAsia="Times New Roman"/>
        </w:rPr>
        <w:t>Tekton Build Clusters</w:t>
      </w:r>
    </w:p>
    <w:p w14:paraId="50B3CA2A" w14:textId="77777777" w:rsidR="0002701D" w:rsidRDefault="0002701D">
      <w:pPr>
        <w:pStyle w:val="StandardWeb"/>
      </w:pPr>
      <w:r>
        <w:t>CLEW maintains an OpenShift 4 buildcluster dedicated to the new build system with optimized resources for running Tekton pipelines.</w:t>
      </w:r>
      <w:r>
        <w:br/>
        <w:t>In order to separate concerns, access control, ressource allocation and transparent billing, each business unit has its own Esta-Tekton build namespace.</w:t>
      </w:r>
    </w:p>
    <w:p w14:paraId="1C5F7DCF" w14:textId="77777777" w:rsidR="0002701D" w:rsidRDefault="0002701D">
      <w:pPr>
        <w:pStyle w:val="StandardWeb"/>
      </w:pPr>
      <w:r>
        <w:rPr>
          <w:rStyle w:val="Hervorhebung"/>
        </w:rPr>
        <w:t>The architecture and topology of these dedicated build clusters is to be defined.</w:t>
      </w:r>
    </w:p>
    <w:p w14:paraId="166A2BCB" w14:textId="77777777" w:rsidR="0002701D" w:rsidRDefault="0002701D">
      <w:pPr>
        <w:pStyle w:val="berschrift1"/>
        <w:rPr>
          <w:rFonts w:eastAsia="Times New Roman"/>
        </w:rPr>
      </w:pPr>
      <w:r>
        <w:rPr>
          <w:rFonts w:eastAsia="Times New Roman"/>
        </w:rPr>
        <w:t>Setup your own Build Namespace</w:t>
      </w:r>
    </w:p>
    <w:p w14:paraId="021ECA11" w14:textId="674DE8B3" w:rsidR="0002701D" w:rsidRDefault="0002701D">
      <w:pPr>
        <w:pStyle w:val="StandardWeb"/>
      </w:pPr>
      <w:r>
        <w:t xml:space="preserve">Follow the steps described in the </w:t>
      </w:r>
      <w:hyperlink r:id="rId5" w:anchor="GettingStarted-SetupyourBuildNamespace" w:history="1">
        <w:r>
          <w:rPr>
            <w:rStyle w:val="Hyperlink"/>
          </w:rPr>
          <w:t>Getting Started Guide</w:t>
        </w:r>
      </w:hyperlink>
      <w:r>
        <w:t>.</w:t>
      </w:r>
    </w:p>
    <w:p w14:paraId="723A8DF1" w14:textId="77777777" w:rsidR="0002701D" w:rsidRDefault="0002701D">
      <w:pPr>
        <w:pStyle w:val="berschrift1"/>
        <w:rPr>
          <w:rFonts w:eastAsia="Times New Roman"/>
        </w:rPr>
      </w:pPr>
      <w:r>
        <w:rPr>
          <w:rFonts w:eastAsia="Times New Roman"/>
        </w:rPr>
        <w:t>Permit Tekton to Access your Resources</w:t>
      </w:r>
    </w:p>
    <w:p w14:paraId="4B64575B" w14:textId="77777777" w:rsidR="0002701D" w:rsidRDefault="0002701D">
      <w:pPr>
        <w:pStyle w:val="StandardWeb"/>
      </w:pPr>
      <w:r>
        <w:t xml:space="preserve">The ESTA Tekton build system requires access to Bitbucket (where the sources are stored) and Artifactory (where the build artifacts are saved to). In order to follow the principle of least privilege, individual accounts and credentials (i.e. access tokens) should be created for each Tekton namespace. These credentials are used by the Tekton pipeline to read and write your project repositories and no others. The access credentials can be entered and changed via the Tekton Control panel in the </w:t>
      </w:r>
      <w:r>
        <w:rPr>
          <w:rStyle w:val="Hervorhebung"/>
        </w:rPr>
        <w:t xml:space="preserve">System Configuration </w:t>
      </w:r>
      <w:r>
        <w:t>section.</w:t>
      </w:r>
    </w:p>
    <w:p w14:paraId="637811C0" w14:textId="77777777" w:rsidR="0002701D" w:rsidRDefault="0002701D">
      <w:pPr>
        <w:pStyle w:val="StandardWeb"/>
      </w:pPr>
      <w:r>
        <w:t xml:space="preserve">We suggest to order specific system user accounts for both Bitbucket and Artifactory (suggestion: </w:t>
      </w:r>
      <w:r>
        <w:rPr>
          <w:rStyle w:val="Hervorhebung"/>
        </w:rPr>
        <w:t>esta-build-&lt;yourproject</w:t>
      </w:r>
      <w:r>
        <w:t xml:space="preserve">&gt;). Create a </w:t>
      </w:r>
      <w:hyperlink r:id="rId6" w:history="1">
        <w:r>
          <w:rPr>
            <w:rStyle w:val="Hyperlink"/>
          </w:rPr>
          <w:t>CLEW support ticket</w:t>
        </w:r>
      </w:hyperlink>
      <w:r>
        <w:t xml:space="preserve"> (please provide an email address for this user) to request them unless you already have technical user accounts for your project.</w:t>
      </w:r>
    </w:p>
    <w:p w14:paraId="104DEED6" w14:textId="77777777" w:rsidR="0002701D" w:rsidRDefault="0002701D">
      <w:pPr>
        <w:pStyle w:val="berschrift2"/>
        <w:rPr>
          <w:rFonts w:eastAsia="Times New Roman"/>
        </w:rPr>
      </w:pPr>
      <w:r>
        <w:rPr>
          <w:rFonts w:eastAsia="Times New Roman"/>
        </w:rPr>
        <w:t>Bitbucket Access Credentials</w:t>
      </w:r>
    </w:p>
    <w:p w14:paraId="18D0336E" w14:textId="77777777" w:rsidR="0002701D" w:rsidRDefault="0002701D">
      <w:pPr>
        <w:pStyle w:val="StandardWeb"/>
      </w:pPr>
      <w:r>
        <w:t>Once the user account is created you need to do the following:</w:t>
      </w:r>
    </w:p>
    <w:p w14:paraId="0651B278" w14:textId="77777777" w:rsidR="0002701D" w:rsidRDefault="0002701D">
      <w:pPr>
        <w:numPr>
          <w:ilvl w:val="0"/>
          <w:numId w:val="2"/>
        </w:numPr>
        <w:spacing w:before="100" w:beforeAutospacing="1" w:after="100" w:afterAutospacing="1"/>
        <w:rPr>
          <w:rFonts w:eastAsia="Times New Roman"/>
        </w:rPr>
      </w:pPr>
      <w:r>
        <w:rPr>
          <w:rFonts w:eastAsia="Times New Roman"/>
        </w:rPr>
        <w:lastRenderedPageBreak/>
        <w:t>Grant "admin" permissions to the Bitbucket projects/repositories you want to build with Tekton.</w:t>
      </w:r>
      <w:r>
        <w:rPr>
          <w:rFonts w:eastAsia="Times New Roman"/>
        </w:rPr>
        <w:br/>
        <w:t xml:space="preserve">See </w:t>
      </w:r>
      <w:hyperlink r:id="rId7" w:anchor="GitDefaultsettingsofaBitbucketproject-AuthorizeRepositoryManagersasAdministrators" w:history="1">
        <w:r>
          <w:rPr>
            <w:rStyle w:val="Hyperlink"/>
            <w:rFonts w:eastAsia="Times New Roman"/>
          </w:rPr>
          <w:t>this article</w:t>
        </w:r>
      </w:hyperlink>
      <w:r>
        <w:rPr>
          <w:rFonts w:eastAsia="Times New Roman"/>
        </w:rPr>
        <w:t xml:space="preserve"> how to grant admin rights to the Tekton system user (admin rights are required to allow Tekton to register webhooks to Git repositories).</w:t>
      </w:r>
    </w:p>
    <w:p w14:paraId="07385F38" w14:textId="190BACE4" w:rsidR="0002701D" w:rsidRDefault="0002701D">
      <w:pPr>
        <w:numPr>
          <w:ilvl w:val="0"/>
          <w:numId w:val="2"/>
        </w:numPr>
        <w:spacing w:before="100" w:beforeAutospacing="1" w:after="100" w:afterAutospacing="1"/>
        <w:rPr>
          <w:rFonts w:eastAsia="Times New Roman"/>
        </w:rPr>
      </w:pPr>
      <w:r>
        <w:rPr>
          <w:rFonts w:eastAsia="Times New Roman"/>
        </w:rPr>
        <w:t>Allow the Tekton user to push to the master/main branch of your repositories.</w:t>
      </w:r>
      <w:r>
        <w:rPr>
          <w:rFonts w:eastAsia="Times New Roman"/>
        </w:rPr>
        <w:br/>
        <w:t xml:space="preserve">Open </w:t>
      </w:r>
      <w:r>
        <w:rPr>
          <w:rStyle w:val="Hervorhebung"/>
          <w:rFonts w:eastAsia="Times New Roman"/>
        </w:rPr>
        <w:t>Project settings</w:t>
      </w:r>
      <w:r>
        <w:rPr>
          <w:rFonts w:eastAsia="Times New Roman"/>
        </w:rPr>
        <w:t xml:space="preserve"> &gt; </w:t>
      </w:r>
      <w:r>
        <w:rPr>
          <w:rStyle w:val="Hervorhebung"/>
          <w:rFonts w:eastAsia="Times New Roman"/>
        </w:rPr>
        <w:t>Branch permissions</w:t>
      </w:r>
      <w:r>
        <w:rPr>
          <w:rFonts w:eastAsia="Times New Roman"/>
        </w:rPr>
        <w:t xml:space="preserve"> and</w:t>
      </w:r>
      <w:r>
        <w:rPr>
          <w:rFonts w:eastAsia="Times New Roman"/>
        </w:rPr>
        <w:t xml:space="preserve"> </w:t>
      </w:r>
      <w:hyperlink r:id="rId8" w:history="1">
        <w:r>
          <w:rPr>
            <w:rStyle w:val="Hyperlink"/>
            <w:rFonts w:eastAsia="Times New Roman"/>
          </w:rPr>
          <w:t>edit the permissions</w:t>
        </w:r>
      </w:hyperlink>
      <w:r>
        <w:rPr>
          <w:rFonts w:eastAsia="Times New Roman"/>
        </w:rPr>
        <w:t xml:space="preserve"> on the master branch if configured</w:t>
      </w:r>
      <w:r>
        <w:rPr>
          <w:rStyle w:val="Hervorhebung"/>
          <w:rFonts w:eastAsia="Times New Roman"/>
        </w:rPr>
        <w:t>.</w:t>
      </w:r>
    </w:p>
    <w:p w14:paraId="18A98E9C" w14:textId="77777777" w:rsidR="0002701D" w:rsidRDefault="0002701D">
      <w:pPr>
        <w:numPr>
          <w:ilvl w:val="0"/>
          <w:numId w:val="2"/>
        </w:numPr>
        <w:spacing w:before="100" w:beforeAutospacing="1" w:after="100" w:afterAutospacing="1"/>
        <w:rPr>
          <w:rFonts w:eastAsia="Times New Roman"/>
        </w:rPr>
      </w:pPr>
      <w:r>
        <w:rPr>
          <w:rFonts w:eastAsia="Times New Roman"/>
        </w:rPr>
        <w:t>Create an Access Token to be used by Tekton (instead of the real password).</w:t>
      </w:r>
      <w:r>
        <w:rPr>
          <w:rFonts w:eastAsia="Times New Roman"/>
        </w:rPr>
        <w:br/>
        <w:t xml:space="preserve">See </w:t>
      </w:r>
      <w:hyperlink r:id="rId9" w:history="1">
        <w:r>
          <w:rPr>
            <w:rStyle w:val="Hyperlink"/>
            <w:rFonts w:eastAsia="Times New Roman"/>
          </w:rPr>
          <w:t>this guide</w:t>
        </w:r>
      </w:hyperlink>
      <w:r>
        <w:rPr>
          <w:rFonts w:eastAsia="Times New Roman"/>
        </w:rPr>
        <w:t xml:space="preserve"> how to do this. Make sure to select "Repository admin" in the </w:t>
      </w:r>
      <w:r>
        <w:rPr>
          <w:rStyle w:val="Hervorhebung"/>
          <w:rFonts w:eastAsia="Times New Roman"/>
        </w:rPr>
        <w:t>Repository permissions</w:t>
      </w:r>
      <w:r>
        <w:rPr>
          <w:rFonts w:eastAsia="Times New Roman"/>
        </w:rPr>
        <w:t xml:space="preserve"> drop-down.</w:t>
      </w:r>
    </w:p>
    <w:p w14:paraId="3BD0B10B" w14:textId="77777777" w:rsidR="0002701D" w:rsidRDefault="0002701D">
      <w:pPr>
        <w:pStyle w:val="berschrift2"/>
        <w:rPr>
          <w:rFonts w:eastAsia="Times New Roman"/>
        </w:rPr>
      </w:pPr>
      <w:r>
        <w:rPr>
          <w:rFonts w:eastAsia="Times New Roman"/>
        </w:rPr>
        <w:t>Artifactory Access Credentials</w:t>
      </w:r>
    </w:p>
    <w:p w14:paraId="5024B994" w14:textId="77777777" w:rsidR="0002701D" w:rsidRDefault="0002701D">
      <w:pPr>
        <w:pStyle w:val="StandardWeb"/>
      </w:pPr>
      <w:r>
        <w:t>Access to Docker, NPM, Maven and Helm repositories on bin.sbb.ch needs to be explicitly granted to the Tekton build system. Order a new Artifactory user account and then follow these steps:</w:t>
      </w:r>
    </w:p>
    <w:p w14:paraId="2BF040A7" w14:textId="77777777" w:rsidR="0002701D" w:rsidRDefault="0002701D">
      <w:pPr>
        <w:numPr>
          <w:ilvl w:val="0"/>
          <w:numId w:val="3"/>
        </w:numPr>
        <w:spacing w:before="100" w:beforeAutospacing="1" w:after="100" w:afterAutospacing="1"/>
        <w:rPr>
          <w:rFonts w:eastAsia="Times New Roman"/>
        </w:rPr>
      </w:pPr>
      <w:r>
        <w:rPr>
          <w:rFonts w:eastAsia="Times New Roman"/>
        </w:rPr>
        <w:t>Grant "write" privileges (i.e. "Deploy/Cache" and "Delete/Overwrite") to the repositories where your project artifacts shall be stored.</w:t>
      </w:r>
      <w:r>
        <w:rPr>
          <w:rFonts w:eastAsia="Times New Roman"/>
        </w:rPr>
        <w:br/>
        <w:t xml:space="preserve">Follow </w:t>
      </w:r>
      <w:hyperlink r:id="rId10" w:history="1">
        <w:r>
          <w:rPr>
            <w:rStyle w:val="Hyperlink"/>
            <w:rFonts w:eastAsia="Times New Roman"/>
          </w:rPr>
          <w:t>this guide</w:t>
        </w:r>
      </w:hyperlink>
      <w:r>
        <w:rPr>
          <w:rFonts w:eastAsia="Times New Roman"/>
        </w:rPr>
        <w:t xml:space="preserve"> to authorize the Tekton user. Start at </w:t>
      </w:r>
      <w:hyperlink r:id="rId11" w:history="1">
        <w:r>
          <w:rPr>
            <w:rStyle w:val="Hyperlink"/>
            <w:rFonts w:eastAsia="Times New Roman"/>
          </w:rPr>
          <w:t>https://bin.sbb.ch/ui/admin/management/permissions</w:t>
        </w:r>
      </w:hyperlink>
      <w:r>
        <w:rPr>
          <w:rFonts w:eastAsia="Times New Roman"/>
        </w:rPr>
        <w:t>.</w:t>
      </w:r>
    </w:p>
    <w:p w14:paraId="3AED10FF" w14:textId="037A1FB3" w:rsidR="0002701D" w:rsidRDefault="0002701D">
      <w:pPr>
        <w:numPr>
          <w:ilvl w:val="0"/>
          <w:numId w:val="3"/>
        </w:numPr>
        <w:spacing w:before="100" w:beforeAutospacing="1" w:after="100" w:afterAutospacing="1"/>
        <w:rPr>
          <w:rFonts w:eastAsia="Times New Roman"/>
        </w:rPr>
      </w:pPr>
      <w:r>
        <w:rPr>
          <w:rFonts w:eastAsia="Times New Roman"/>
        </w:rPr>
        <w:t>Create an Identity Token for this user for the use in Tekton. We do not recommend to use the password directly.</w:t>
      </w:r>
      <w:r>
        <w:rPr>
          <w:rFonts w:eastAsia="Times New Roman"/>
        </w:rPr>
        <w:br/>
      </w:r>
      <w:hyperlink r:id="rId12" w:history="1">
        <w:r>
          <w:rPr>
            <w:rStyle w:val="Hyperlink"/>
            <w:rFonts w:eastAsia="Times New Roman"/>
          </w:rPr>
          <w:t>Read here</w:t>
        </w:r>
      </w:hyperlink>
      <w:r>
        <w:rPr>
          <w:rFonts w:eastAsia="Times New Roman"/>
        </w:rPr>
        <w:t xml:space="preserve"> how to create such a token.</w:t>
      </w:r>
    </w:p>
    <w:p w14:paraId="33B1E7AC" w14:textId="77777777" w:rsidR="0002701D" w:rsidRDefault="0002701D">
      <w:pPr>
        <w:pStyle w:val="berschrift1"/>
        <w:rPr>
          <w:rFonts w:eastAsia="Times New Roman"/>
        </w:rPr>
      </w:pPr>
      <w:r>
        <w:rPr>
          <w:rFonts w:eastAsia="Times New Roman"/>
        </w:rPr>
        <w:t>'Batch' Build Nodes - Autoscaling, Nodeaffinity</w:t>
      </w:r>
    </w:p>
    <w:p w14:paraId="4B116D94" w14:textId="77777777" w:rsidR="0002701D" w:rsidRDefault="0002701D">
      <w:pPr>
        <w:pStyle w:val="StandardWeb"/>
      </w:pPr>
      <w:r>
        <w:t>Currently we support Build-Namespaces only on clusters aws02t and aws02t. These clusters are configured with specific nodes with the label "batch". All esta-tekton pipelines will run on this nodes. This nodes scale automatically up and also down to zero if not used. If there is no build running for a longer period of time, the Batch nodes are scaled to zero. If there is no batch node available it can take up to several minutes to start the batch node for your build. Once it is started, followup builds start</w:t>
      </w:r>
      <w:r>
        <w:t xml:space="preserve"> instantly.</w:t>
      </w:r>
    </w:p>
    <w:p w14:paraId="76A5942A" w14:textId="77777777" w:rsidR="0002701D" w:rsidRDefault="0002701D">
      <w:pPr>
        <w:pStyle w:val="StandardWeb"/>
      </w:pPr>
      <w:r>
        <w:t>For the Tekton Pipelines to run on the 'Batch' nodes we apply automatically to every Pipeline following tolerations and affinity if not set manually in the pipeline.</w:t>
      </w:r>
    </w:p>
    <w:p w14:paraId="49320173" w14:textId="77777777" w:rsidR="0002701D" w:rsidRDefault="0002701D">
      <w:pPr>
        <w:pStyle w:val="HTMLVorformatiert"/>
      </w:pPr>
      <w:r>
        <w:rPr>
          <w:rStyle w:val="code-keyword"/>
          <w:color w:val="910091"/>
        </w:rPr>
        <w:t>podTemplate:</w:t>
      </w:r>
    </w:p>
    <w:p w14:paraId="1E6E6BBA" w14:textId="77777777" w:rsidR="0002701D" w:rsidRDefault="0002701D">
      <w:pPr>
        <w:pStyle w:val="HTMLVorformatiert"/>
      </w:pPr>
      <w:r>
        <w:t xml:space="preserve">  </w:t>
      </w:r>
      <w:r>
        <w:rPr>
          <w:rStyle w:val="code-keyword"/>
          <w:color w:val="910091"/>
        </w:rPr>
        <w:t xml:space="preserve">tolerations: </w:t>
      </w:r>
    </w:p>
    <w:p w14:paraId="0D2774F9" w14:textId="77777777" w:rsidR="0002701D" w:rsidRDefault="0002701D">
      <w:pPr>
        <w:pStyle w:val="HTMLVorformatiert"/>
      </w:pPr>
      <w:r>
        <w:t xml:space="preserve">    - </w:t>
      </w:r>
      <w:r>
        <w:rPr>
          <w:rStyle w:val="code-keyword"/>
          <w:color w:val="910091"/>
        </w:rPr>
        <w:t xml:space="preserve">key: </w:t>
      </w:r>
      <w:r>
        <w:t>node-role.kubernetes.io/batch</w:t>
      </w:r>
    </w:p>
    <w:p w14:paraId="3DBF22FD" w14:textId="77777777" w:rsidR="0002701D" w:rsidRDefault="0002701D">
      <w:pPr>
        <w:pStyle w:val="HTMLVorformatiert"/>
      </w:pPr>
      <w:r>
        <w:t xml:space="preserve">      </w:t>
      </w:r>
      <w:r>
        <w:rPr>
          <w:rStyle w:val="code-keyword"/>
          <w:color w:val="910091"/>
        </w:rPr>
        <w:t xml:space="preserve">operator: </w:t>
      </w:r>
      <w:r>
        <w:t>Exists</w:t>
      </w:r>
    </w:p>
    <w:p w14:paraId="68AE1608" w14:textId="77777777" w:rsidR="0002701D" w:rsidRDefault="0002701D">
      <w:pPr>
        <w:pStyle w:val="HTMLVorformatiert"/>
      </w:pPr>
      <w:r>
        <w:t xml:space="preserve">      </w:t>
      </w:r>
      <w:r>
        <w:rPr>
          <w:rStyle w:val="code-keyword"/>
          <w:color w:val="910091"/>
        </w:rPr>
        <w:t xml:space="preserve">effect: </w:t>
      </w:r>
      <w:r>
        <w:t>NoSchedule</w:t>
      </w:r>
    </w:p>
    <w:p w14:paraId="79900DBD" w14:textId="77777777" w:rsidR="0002701D" w:rsidRDefault="0002701D">
      <w:pPr>
        <w:pStyle w:val="HTMLVorformatiert"/>
      </w:pPr>
      <w:r>
        <w:t xml:space="preserve">  </w:t>
      </w:r>
      <w:r>
        <w:rPr>
          <w:rStyle w:val="code-keyword"/>
          <w:color w:val="910091"/>
        </w:rPr>
        <w:t xml:space="preserve">affinity: </w:t>
      </w:r>
    </w:p>
    <w:p w14:paraId="266C0DE3" w14:textId="77777777" w:rsidR="0002701D" w:rsidRDefault="0002701D">
      <w:pPr>
        <w:pStyle w:val="HTMLVorformatiert"/>
      </w:pPr>
      <w:r>
        <w:t xml:space="preserve">    </w:t>
      </w:r>
      <w:r>
        <w:rPr>
          <w:rStyle w:val="code-keyword"/>
          <w:color w:val="910091"/>
        </w:rPr>
        <w:t xml:space="preserve">nodeAffinity: </w:t>
      </w:r>
    </w:p>
    <w:p w14:paraId="1A5D8B9E" w14:textId="77777777" w:rsidR="0002701D" w:rsidRDefault="0002701D">
      <w:pPr>
        <w:pStyle w:val="HTMLVorformatiert"/>
      </w:pPr>
      <w:r>
        <w:lastRenderedPageBreak/>
        <w:t xml:space="preserve">      </w:t>
      </w:r>
      <w:r>
        <w:rPr>
          <w:rStyle w:val="code-keyword"/>
          <w:color w:val="910091"/>
        </w:rPr>
        <w:t xml:space="preserve">requiredDuringSchedulingIgnoredDuringExecution: </w:t>
      </w:r>
    </w:p>
    <w:p w14:paraId="11C1F130" w14:textId="77777777" w:rsidR="0002701D" w:rsidRDefault="0002701D">
      <w:pPr>
        <w:pStyle w:val="HTMLVorformatiert"/>
      </w:pPr>
      <w:r>
        <w:t xml:space="preserve">        </w:t>
      </w:r>
      <w:r>
        <w:rPr>
          <w:rStyle w:val="code-keyword"/>
          <w:color w:val="910091"/>
        </w:rPr>
        <w:t xml:space="preserve">nodeSelectorTerms: </w:t>
      </w:r>
    </w:p>
    <w:p w14:paraId="584E682C" w14:textId="77777777" w:rsidR="0002701D" w:rsidRDefault="0002701D">
      <w:pPr>
        <w:pStyle w:val="HTMLVorformatiert"/>
      </w:pPr>
      <w:r>
        <w:t xml:space="preserve">          - </w:t>
      </w:r>
      <w:r>
        <w:rPr>
          <w:rStyle w:val="code-keyword"/>
          <w:color w:val="910091"/>
        </w:rPr>
        <w:t xml:space="preserve">matchExpressions: </w:t>
      </w:r>
    </w:p>
    <w:p w14:paraId="52FF407E" w14:textId="77777777" w:rsidR="0002701D" w:rsidRDefault="0002701D">
      <w:pPr>
        <w:pStyle w:val="HTMLVorformatiert"/>
      </w:pPr>
      <w:r>
        <w:t xml:space="preserve">              - </w:t>
      </w:r>
      <w:r>
        <w:rPr>
          <w:rStyle w:val="code-keyword"/>
          <w:color w:val="910091"/>
        </w:rPr>
        <w:t xml:space="preserve">key: </w:t>
      </w:r>
      <w:r>
        <w:t>node-role.kubernetes.io/batch</w:t>
      </w:r>
    </w:p>
    <w:p w14:paraId="2559F9D1" w14:textId="77777777" w:rsidR="0002701D" w:rsidRDefault="0002701D">
      <w:pPr>
        <w:pStyle w:val="HTMLVorformatiert"/>
      </w:pPr>
      <w:r>
        <w:t xml:space="preserve">                </w:t>
      </w:r>
      <w:r>
        <w:rPr>
          <w:rStyle w:val="code-keyword"/>
          <w:color w:val="910091"/>
        </w:rPr>
        <w:t xml:space="preserve">operator: </w:t>
      </w:r>
      <w:r>
        <w:t>Exists</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C188D"/>
    <w:multiLevelType w:val="multilevel"/>
    <w:tmpl w:val="0628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C7577"/>
    <w:multiLevelType w:val="multilevel"/>
    <w:tmpl w:val="2E48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13792"/>
    <w:multiLevelType w:val="multilevel"/>
    <w:tmpl w:val="1FF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679691">
    <w:abstractNumId w:val="2"/>
  </w:num>
  <w:num w:numId="2" w16cid:durableId="1775857990">
    <w:abstractNumId w:val="0"/>
  </w:num>
  <w:num w:numId="3" w16cid:durableId="35554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701D"/>
    <w:rsid w:val="000270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148CD"/>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ervorhebung">
    <w:name w:val="Emphasis"/>
    <w:basedOn w:val="Absatz-Standardschriftart"/>
    <w:uiPriority w:val="20"/>
    <w:qFormat/>
    <w:rPr>
      <w:i/>
      <w:i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code-keyword">
    <w:name w:val="code-keyword"/>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776286">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wnload\attachments\1916375385\bitbucket-edit-branch-permissions.png%3fversion=1&amp;modificationDate=1662127510813&amp;api=v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sbb.ch/display/CLEW/Git+-+Default+settings+of+a+Bitbucket+project" TargetMode="External"/><Relationship Id="rId12" Type="http://schemas.openxmlformats.org/officeDocument/2006/relationships/hyperlink" Target="file:///C:\display\CLEW\Create+an+Artifactory+Access+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w.sbb.ch/servicedesk/customer/portal/8/create/34" TargetMode="External"/><Relationship Id="rId11" Type="http://schemas.openxmlformats.org/officeDocument/2006/relationships/hyperlink" Target="https://bin.sbb.ch/ui/admin/management/permissions" TargetMode="External"/><Relationship Id="rId5" Type="http://schemas.openxmlformats.org/officeDocument/2006/relationships/hyperlink" Target="file:///C:\display\CLEW\Getting+Started" TargetMode="External"/><Relationship Id="rId10" Type="http://schemas.openxmlformats.org/officeDocument/2006/relationships/hyperlink" Target="https://confluence.sbb.ch/display/CLEW/Manage+and+unlock+Artifactory+7.x+Repo+permissions+from+users" TargetMode="External"/><Relationship Id="rId4" Type="http://schemas.openxmlformats.org/officeDocument/2006/relationships/webSettings" Target="webSettings.xml"/><Relationship Id="rId9" Type="http://schemas.openxmlformats.org/officeDocument/2006/relationships/hyperlink" Target="https://confluence.sbb.ch/display/CLEW/Create+a+Bitbucket+Access+Toke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4448</Characters>
  <Application>Microsoft Office Word</Application>
  <DocSecurity>0</DocSecurity>
  <Lines>37</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Dedicated Build Namespaces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