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9527" w14:textId="77777777" w:rsidR="000D541C" w:rsidRDefault="000D541C">
      <w:pPr>
        <w:pStyle w:val="berschrift1"/>
        <w:rPr>
          <w:rFonts w:eastAsia="Times New Roman"/>
        </w:rPr>
      </w:pPr>
      <w:r>
        <w:rPr>
          <w:rFonts w:eastAsia="Times New Roman"/>
        </w:rPr>
        <w:t>Deployment with ArgoCD and Helm Charts</w:t>
      </w:r>
    </w:p>
    <w:p w14:paraId="1D56F51A" w14:textId="77777777" w:rsidR="000D541C" w:rsidRDefault="000D541C">
      <w:pPr>
        <w:numPr>
          <w:ilvl w:val="0"/>
          <w:numId w:val="1"/>
        </w:numPr>
        <w:spacing w:before="100" w:beforeAutospacing="1" w:after="100" w:afterAutospacing="1"/>
        <w:divId w:val="776291846"/>
        <w:rPr>
          <w:rFonts w:eastAsia="Times New Roman"/>
        </w:rPr>
      </w:pPr>
      <w:hyperlink w:anchor="DeploymentwithArgoCDandHelmCharts-Setup" w:history="1">
        <w:r>
          <w:rPr>
            <w:rStyle w:val="Hyperlink"/>
            <w:rFonts w:eastAsia="Times New Roman"/>
          </w:rPr>
          <w:t>Setup ArgoCD for your Deployments</w:t>
        </w:r>
      </w:hyperlink>
      <w:r>
        <w:rPr>
          <w:rFonts w:eastAsia="Times New Roman"/>
        </w:rPr>
        <w:t xml:space="preserve"> </w:t>
      </w:r>
    </w:p>
    <w:p w14:paraId="2C05AAB5" w14:textId="77777777" w:rsidR="000D541C" w:rsidRDefault="000D541C">
      <w:pPr>
        <w:numPr>
          <w:ilvl w:val="1"/>
          <w:numId w:val="1"/>
        </w:numPr>
        <w:spacing w:before="100" w:beforeAutospacing="1" w:after="100" w:afterAutospacing="1"/>
        <w:divId w:val="776291846"/>
        <w:rPr>
          <w:rFonts w:eastAsia="Times New Roman"/>
        </w:rPr>
      </w:pPr>
      <w:hyperlink w:anchor="DeploymentwithArgoCDandHelmCharts-Enabl" w:history="1">
        <w:r>
          <w:rPr>
            <w:rStyle w:val="Hyperlink"/>
            <w:rFonts w:eastAsia="Times New Roman"/>
          </w:rPr>
          <w:t>Enable ArgoCD Sync via Tekton Pipelines</w:t>
        </w:r>
      </w:hyperlink>
    </w:p>
    <w:p w14:paraId="7072A76F" w14:textId="77777777" w:rsidR="000D541C" w:rsidRDefault="000D541C">
      <w:pPr>
        <w:numPr>
          <w:ilvl w:val="1"/>
          <w:numId w:val="1"/>
        </w:numPr>
        <w:spacing w:before="100" w:beforeAutospacing="1" w:after="100" w:afterAutospacing="1"/>
        <w:divId w:val="776291846"/>
        <w:rPr>
          <w:rFonts w:eastAsia="Times New Roman"/>
        </w:rPr>
      </w:pPr>
      <w:hyperlink w:anchor="DeploymentwithArgoCDandHelmCharts-Conne" w:history="1">
        <w:r>
          <w:rPr>
            <w:rStyle w:val="Hyperlink"/>
            <w:rFonts w:eastAsia="Times New Roman"/>
          </w:rPr>
          <w:t>Connect to different ArgoCD instances from Tekton Pipelines</w:t>
        </w:r>
      </w:hyperlink>
    </w:p>
    <w:p w14:paraId="798E4AAD" w14:textId="77777777" w:rsidR="000D541C" w:rsidRDefault="000D541C">
      <w:pPr>
        <w:numPr>
          <w:ilvl w:val="0"/>
          <w:numId w:val="1"/>
        </w:numPr>
        <w:spacing w:before="100" w:beforeAutospacing="1" w:after="100" w:afterAutospacing="1"/>
        <w:divId w:val="776291846"/>
        <w:rPr>
          <w:rFonts w:eastAsia="Times New Roman"/>
        </w:rPr>
      </w:pPr>
      <w:hyperlink w:anchor="DeploymentwithArgoCDandHelmCharts-Creat" w:history="1">
        <w:r>
          <w:rPr>
            <w:rStyle w:val="Hyperlink"/>
            <w:rFonts w:eastAsia="Times New Roman"/>
          </w:rPr>
          <w:t>Create Helm Charts</w:t>
        </w:r>
      </w:hyperlink>
      <w:r>
        <w:rPr>
          <w:rFonts w:eastAsia="Times New Roman"/>
        </w:rPr>
        <w:t xml:space="preserve"> </w:t>
      </w:r>
    </w:p>
    <w:p w14:paraId="62D3CAB4" w14:textId="77777777" w:rsidR="000D541C" w:rsidRDefault="000D541C">
      <w:pPr>
        <w:numPr>
          <w:ilvl w:val="1"/>
          <w:numId w:val="1"/>
        </w:numPr>
        <w:spacing w:before="100" w:beforeAutospacing="1" w:after="100" w:afterAutospacing="1"/>
        <w:divId w:val="776291846"/>
        <w:rPr>
          <w:rFonts w:eastAsia="Times New Roman"/>
        </w:rPr>
      </w:pPr>
      <w:hyperlink w:anchor="DeploymentwithArgoCDandHelmCharts-Umbre" w:history="1">
        <w:r>
          <w:rPr>
            <w:rStyle w:val="Hyperlink"/>
            <w:rFonts w:eastAsia="Times New Roman"/>
          </w:rPr>
          <w:t>Umbrella Charts</w:t>
        </w:r>
      </w:hyperlink>
    </w:p>
    <w:p w14:paraId="72143EF8" w14:textId="77777777" w:rsidR="000D541C" w:rsidRDefault="000D541C">
      <w:pPr>
        <w:numPr>
          <w:ilvl w:val="1"/>
          <w:numId w:val="1"/>
        </w:numPr>
        <w:spacing w:before="100" w:beforeAutospacing="1" w:after="100" w:afterAutospacing="1"/>
        <w:divId w:val="776291846"/>
        <w:rPr>
          <w:rFonts w:eastAsia="Times New Roman"/>
        </w:rPr>
      </w:pPr>
      <w:hyperlink w:anchor="DeploymentwithArgoCDandHelmCharts-Bestp" w:history="1">
        <w:r>
          <w:rPr>
            <w:rStyle w:val="Hyperlink"/>
            <w:rFonts w:eastAsia="Times New Roman"/>
          </w:rPr>
          <w:t>Best practice suggestions</w:t>
        </w:r>
      </w:hyperlink>
    </w:p>
    <w:p w14:paraId="0DC0994C" w14:textId="77777777" w:rsidR="000D541C" w:rsidRDefault="000D541C">
      <w:pPr>
        <w:numPr>
          <w:ilvl w:val="1"/>
          <w:numId w:val="1"/>
        </w:numPr>
        <w:spacing w:before="100" w:beforeAutospacing="1" w:after="100" w:afterAutospacing="1"/>
        <w:divId w:val="776291846"/>
        <w:rPr>
          <w:rFonts w:eastAsia="Times New Roman"/>
        </w:rPr>
      </w:pPr>
      <w:hyperlink w:anchor="DeploymentwithArgoCDandHelmCharts-Migra" w:history="1">
        <w:r>
          <w:rPr>
            <w:rStyle w:val="Hyperlink"/>
            <w:rFonts w:eastAsia="Times New Roman"/>
          </w:rPr>
          <w:t>Migrate OpenShift Templates to Helm Charts</w:t>
        </w:r>
      </w:hyperlink>
    </w:p>
    <w:p w14:paraId="30C5ACFC" w14:textId="77777777" w:rsidR="000D541C" w:rsidRDefault="000D541C">
      <w:pPr>
        <w:numPr>
          <w:ilvl w:val="0"/>
          <w:numId w:val="1"/>
        </w:numPr>
        <w:spacing w:before="100" w:beforeAutospacing="1" w:after="100" w:afterAutospacing="1"/>
        <w:divId w:val="776291846"/>
        <w:rPr>
          <w:rFonts w:eastAsia="Times New Roman"/>
        </w:rPr>
      </w:pPr>
      <w:hyperlink w:anchor="DeploymentwithArgoCDandHelmCharts-Manag" w:history="1">
        <w:r>
          <w:rPr>
            <w:rStyle w:val="Hyperlink"/>
            <w:rFonts w:eastAsia="Times New Roman"/>
          </w:rPr>
          <w:t>Manage ArgoCD Deployments in Git (app of apps)</w:t>
        </w:r>
      </w:hyperlink>
    </w:p>
    <w:p w14:paraId="2A8A181D" w14:textId="77777777" w:rsidR="000D541C" w:rsidRDefault="000D541C">
      <w:pPr>
        <w:numPr>
          <w:ilvl w:val="0"/>
          <w:numId w:val="1"/>
        </w:numPr>
        <w:spacing w:before="100" w:beforeAutospacing="1" w:after="100" w:afterAutospacing="1"/>
        <w:divId w:val="776291846"/>
        <w:rPr>
          <w:rFonts w:eastAsia="Times New Roman"/>
        </w:rPr>
      </w:pPr>
      <w:hyperlink w:anchor="DeploymentwithArgoCDandHelmCharts-Updat" w:history="1">
        <w:r>
          <w:rPr>
            <w:rStyle w:val="Hyperlink"/>
            <w:rFonts w:eastAsia="Times New Roman"/>
          </w:rPr>
          <w:t>Update ArgoCD Values from Tekton Pipelines</w:t>
        </w:r>
      </w:hyperlink>
    </w:p>
    <w:p w14:paraId="0ECBDED7" w14:textId="77777777" w:rsidR="000D541C" w:rsidRDefault="000D541C">
      <w:pPr>
        <w:pStyle w:val="StandardWeb"/>
      </w:pPr>
      <w:r>
        <w:t>Following the GitOps pattern, deployments to OpenShift shall be defined as Helm charts and applied using ArgoCD.</w:t>
      </w:r>
    </w:p>
    <w:p w14:paraId="3E308A77" w14:textId="77777777" w:rsidR="000D541C" w:rsidRDefault="000D541C">
      <w:pPr>
        <w:pStyle w:val="StandardWeb"/>
      </w:pPr>
      <w:r>
        <w:t xml:space="preserve">Note that ArgoCD only </w:t>
      </w:r>
      <w:r>
        <w:rPr>
          <w:rStyle w:val="Hervorhebung"/>
        </w:rPr>
        <w:t>uses</w:t>
      </w:r>
      <w:r>
        <w:t xml:space="preserve"> the templating functions of Helm charts but does not actually perform a Helm deployment.</w:t>
      </w:r>
    </w:p>
    <w:p w14:paraId="673CBF16" w14:textId="77777777" w:rsidR="000D541C" w:rsidRDefault="000D541C">
      <w:pPr>
        <w:pStyle w:val="berschrift1"/>
        <w:rPr>
          <w:rFonts w:eastAsia="Times New Roman"/>
        </w:rPr>
      </w:pPr>
      <w:r>
        <w:rPr>
          <w:rStyle w:val="inline-comment-marker"/>
          <w:rFonts w:eastAsia="Times New Roman"/>
        </w:rPr>
        <w:t>Setup ArgoCD for your Deployment</w:t>
      </w:r>
      <w:r>
        <w:rPr>
          <w:rStyle w:val="inline-comment-marker"/>
          <w:rFonts w:eastAsia="Times New Roman"/>
        </w:rPr>
        <w:t>s</w:t>
      </w:r>
    </w:p>
    <w:p w14:paraId="207B9040" w14:textId="130374A0" w:rsidR="000D541C" w:rsidRDefault="000D541C">
      <w:pPr>
        <w:pStyle w:val="StandardWeb"/>
      </w:pPr>
      <w:r>
        <w:t xml:space="preserve">Follow the </w:t>
      </w:r>
      <w:hyperlink r:id="rId5" w:history="1">
        <w:r>
          <w:rPr>
            <w:rStyle w:val="Hyperlink"/>
          </w:rPr>
          <w:t>ArgoCD Setup and Configuration</w:t>
        </w:r>
      </w:hyperlink>
      <w:r>
        <w:t xml:space="preserve"> </w:t>
      </w:r>
      <w:r>
        <w:t>guide to get your own ArgoCD instance up and running.</w:t>
      </w:r>
    </w:p>
    <w:p w14:paraId="3F59B83F" w14:textId="77777777" w:rsidR="000D541C" w:rsidRDefault="000D541C">
      <w:pPr>
        <w:pStyle w:val="berschrift2"/>
        <w:rPr>
          <w:rFonts w:eastAsia="Times New Roman"/>
        </w:rPr>
      </w:pPr>
      <w:r>
        <w:rPr>
          <w:rFonts w:eastAsia="Times New Roman"/>
        </w:rPr>
        <w:t>Enable ArgoCD Sync via Tekton Pipelines</w:t>
      </w:r>
    </w:p>
    <w:p w14:paraId="6FFE3049" w14:textId="77777777" w:rsidR="000D541C" w:rsidRDefault="000D541C">
      <w:pPr>
        <w:pStyle w:val="StandardWeb"/>
      </w:pPr>
      <w:r>
        <w:rPr>
          <w:rStyle w:val="inline-comment-marker"/>
        </w:rPr>
        <w:t>In order to allow Tekton to trigger app syncs in ArgoCD, a specific user</w:t>
      </w:r>
      <w:r>
        <w:rPr>
          <w:rStyle w:val="inline-comment-marker"/>
        </w:rPr>
        <w:t xml:space="preserve"> </w:t>
      </w:r>
      <w:r>
        <w:rPr>
          <w:rStyle w:val="inline-comment-marker"/>
          <w:i/>
          <w:iCs/>
        </w:rPr>
        <w:t>tektoncontrolle</w:t>
      </w:r>
      <w:r>
        <w:rPr>
          <w:rStyle w:val="inline-comment-marker"/>
          <w:i/>
          <w:iCs/>
        </w:rPr>
        <w:t>r</w:t>
      </w:r>
      <w:r>
        <w:rPr>
          <w:rStyle w:val="inline-comment-marker"/>
        </w:rPr>
        <w:t xml:space="preserve"> should be created in ArgoCD and its credentials added to your Tekton build namespac</w:t>
      </w:r>
      <w:r>
        <w:rPr>
          <w:rStyle w:val="inline-comment-marker"/>
        </w:rPr>
        <w:t>e</w:t>
      </w:r>
      <w:r>
        <w:t>.</w:t>
      </w:r>
    </w:p>
    <w:p w14:paraId="058F53D7" w14:textId="77777777" w:rsidR="000D541C" w:rsidRDefault="000D541C">
      <w:pPr>
        <w:numPr>
          <w:ilvl w:val="0"/>
          <w:numId w:val="2"/>
        </w:numPr>
        <w:spacing w:before="100" w:beforeAutospacing="1" w:after="100" w:afterAutospacing="1"/>
        <w:rPr>
          <w:rFonts w:eastAsia="Times New Roman"/>
        </w:rPr>
      </w:pPr>
      <w:r>
        <w:rPr>
          <w:rFonts w:eastAsia="Times New Roman"/>
        </w:rPr>
        <w:t xml:space="preserve">When using the </w:t>
      </w:r>
      <w:hyperlink r:id="rId6" w:history="1">
        <w:r>
          <w:rPr>
            <w:rStyle w:val="Hyperlink"/>
            <w:rFonts w:eastAsia="Times New Roman"/>
          </w:rPr>
          <w:t>CLEW ArgoCD chart</w:t>
        </w:r>
      </w:hyperlink>
      <w:r>
        <w:rPr>
          <w:rFonts w:eastAsia="Times New Roman"/>
        </w:rPr>
        <w:t xml:space="preserve">, the user </w:t>
      </w:r>
      <w:r>
        <w:rPr>
          <w:rStyle w:val="Hervorhebung"/>
          <w:rFonts w:eastAsia="Times New Roman"/>
        </w:rPr>
        <w:t>tektoncontroller</w:t>
      </w:r>
      <w:r>
        <w:rPr>
          <w:rFonts w:eastAsia="Times New Roman"/>
        </w:rPr>
        <w:t xml:space="preserve"> is already configured.</w:t>
      </w:r>
    </w:p>
    <w:p w14:paraId="66900132" w14:textId="77777777" w:rsidR="000D541C" w:rsidRDefault="000D541C">
      <w:pPr>
        <w:pStyle w:val="auto-cursor-target"/>
        <w:numPr>
          <w:ilvl w:val="0"/>
          <w:numId w:val="2"/>
        </w:numPr>
      </w:pPr>
      <w:r>
        <w:t>If you're not using this chart, you have to create the user </w:t>
      </w:r>
      <w:r>
        <w:rPr>
          <w:rStyle w:val="Hervorhebung"/>
        </w:rPr>
        <w:t>tektoncontroller </w:t>
      </w:r>
      <w:r>
        <w:t>manually:</w:t>
      </w:r>
    </w:p>
    <w:p w14:paraId="3D8ACDCE" w14:textId="77777777" w:rsidR="000D541C" w:rsidRDefault="000D541C">
      <w:pPr>
        <w:pStyle w:val="HTMLVorformatiert"/>
        <w:ind w:left="720"/>
        <w:divId w:val="69280750"/>
      </w:pPr>
      <w:r>
        <w:t>oc -n argocd patch configmap argocd-cm -p '{ "data": { "accounts.tektoncontroller": "apiKey" } }'</w:t>
      </w:r>
    </w:p>
    <w:p w14:paraId="11062E3B" w14:textId="77777777" w:rsidR="000D541C" w:rsidRDefault="000D541C">
      <w:pPr>
        <w:pStyle w:val="StandardWeb"/>
      </w:pPr>
      <w:r>
        <w:t>Afterwards, you just have to generate a token for the user:</w:t>
      </w:r>
    </w:p>
    <w:p w14:paraId="35285178" w14:textId="77777777" w:rsidR="000D541C" w:rsidRDefault="000D541C">
      <w:pPr>
        <w:numPr>
          <w:ilvl w:val="0"/>
          <w:numId w:val="3"/>
        </w:numPr>
        <w:spacing w:before="100" w:beforeAutospacing="1" w:after="100" w:afterAutospacing="1"/>
        <w:rPr>
          <w:rFonts w:eastAsia="Times New Roman"/>
        </w:rPr>
      </w:pPr>
      <w:r>
        <w:rPr>
          <w:rFonts w:eastAsia="Times New Roman"/>
        </w:rPr>
        <w:t xml:space="preserve">Generate an access token for this user via the ArgoCD web UI: </w:t>
      </w:r>
    </w:p>
    <w:p w14:paraId="66CA3FBC" w14:textId="77777777" w:rsidR="000D541C" w:rsidRDefault="000D541C">
      <w:pPr>
        <w:numPr>
          <w:ilvl w:val="1"/>
          <w:numId w:val="3"/>
        </w:numPr>
        <w:spacing w:before="100" w:beforeAutospacing="1" w:after="100" w:afterAutospacing="1"/>
        <w:rPr>
          <w:rFonts w:eastAsia="Times New Roman"/>
        </w:rPr>
      </w:pPr>
      <w:r>
        <w:rPr>
          <w:rFonts w:eastAsia="Times New Roman"/>
        </w:rPr>
        <w:t xml:space="preserve">navigate to </w:t>
      </w:r>
      <w:r>
        <w:rPr>
          <w:rStyle w:val="Hervorhebung"/>
          <w:rFonts w:eastAsia="Times New Roman"/>
        </w:rPr>
        <w:t>Settings &gt; Accounts &gt; tektoncontroller</w:t>
      </w:r>
    </w:p>
    <w:p w14:paraId="77FBF2A6" w14:textId="77777777" w:rsidR="000D541C" w:rsidRDefault="000D541C">
      <w:pPr>
        <w:numPr>
          <w:ilvl w:val="1"/>
          <w:numId w:val="3"/>
        </w:numPr>
        <w:spacing w:before="100" w:beforeAutospacing="1" w:after="100" w:afterAutospacing="1"/>
        <w:rPr>
          <w:rFonts w:eastAsia="Times New Roman"/>
        </w:rPr>
      </w:pPr>
      <w:r>
        <w:rPr>
          <w:rFonts w:eastAsia="Times New Roman"/>
        </w:rPr>
        <w:t xml:space="preserve">in the section </w:t>
      </w:r>
      <w:r>
        <w:rPr>
          <w:rStyle w:val="Hervorhebung"/>
          <w:rFonts w:eastAsia="Times New Roman"/>
        </w:rPr>
        <w:t>Tokens</w:t>
      </w:r>
      <w:r>
        <w:rPr>
          <w:rFonts w:eastAsia="Times New Roman"/>
        </w:rPr>
        <w:t xml:space="preserve"> click "Generate New"</w:t>
      </w:r>
    </w:p>
    <w:p w14:paraId="1798C4F7" w14:textId="77777777" w:rsidR="000D541C" w:rsidRDefault="000D541C">
      <w:pPr>
        <w:numPr>
          <w:ilvl w:val="1"/>
          <w:numId w:val="3"/>
        </w:numPr>
        <w:spacing w:before="100" w:beforeAutospacing="1" w:after="100" w:afterAutospacing="1"/>
        <w:rPr>
          <w:rFonts w:eastAsia="Times New Roman"/>
        </w:rPr>
      </w:pPr>
      <w:r>
        <w:rPr>
          <w:rFonts w:eastAsia="Times New Roman"/>
        </w:rPr>
        <w:t>copy the new token</w:t>
      </w:r>
    </w:p>
    <w:p w14:paraId="5AC8F88B" w14:textId="77777777" w:rsidR="000D541C" w:rsidRDefault="000D541C">
      <w:pPr>
        <w:pStyle w:val="StandardWeb"/>
        <w:numPr>
          <w:ilvl w:val="0"/>
          <w:numId w:val="3"/>
        </w:numPr>
      </w:pPr>
      <w:r>
        <w:t xml:space="preserve">Enter the ArgoCD host name (without https://) and the generated access token to the secret with the name </w:t>
      </w:r>
      <w:r>
        <w:rPr>
          <w:rStyle w:val="HTMLCode"/>
        </w:rPr>
        <w:t>argocd-env-secret</w:t>
      </w:r>
      <w:r>
        <w:t>.</w:t>
      </w:r>
    </w:p>
    <w:p w14:paraId="6AF3CAE7" w14:textId="3D4C862D" w:rsidR="000D541C" w:rsidRDefault="000D541C">
      <w:pPr>
        <w:pStyle w:val="StandardWeb"/>
        <w:numPr>
          <w:ilvl w:val="1"/>
          <w:numId w:val="3"/>
        </w:numPr>
      </w:pPr>
      <w:r>
        <w:t xml:space="preserve">in the </w:t>
      </w:r>
      <w:hyperlink r:id="rId7" w:history="1">
        <w:r>
          <w:rPr>
            <w:rStyle w:val="Hyperlink"/>
          </w:rPr>
          <w:t>Tekton Control Panel</w:t>
        </w:r>
      </w:hyperlink>
      <w:r>
        <w:t xml:space="preserve">, navigate to </w:t>
      </w:r>
      <w:r>
        <w:rPr>
          <w:rStyle w:val="Hervorhebung"/>
        </w:rPr>
        <w:t>Pipeline Secrets</w:t>
      </w:r>
    </w:p>
    <w:p w14:paraId="25BBFB07" w14:textId="77777777" w:rsidR="000D541C" w:rsidRDefault="000D541C">
      <w:pPr>
        <w:pStyle w:val="StandardWeb"/>
        <w:numPr>
          <w:ilvl w:val="1"/>
          <w:numId w:val="3"/>
        </w:numPr>
      </w:pPr>
      <w:r>
        <w:t xml:space="preserve">edit the secret </w:t>
      </w:r>
      <w:r>
        <w:rPr>
          <w:rStyle w:val="HTMLCode"/>
        </w:rPr>
        <w:t>argocd-env-secret</w:t>
      </w:r>
      <w:r>
        <w:t xml:space="preserve"> and save the changes</w:t>
      </w:r>
    </w:p>
    <w:p w14:paraId="3799FFCE" w14:textId="77777777" w:rsidR="000D541C" w:rsidRDefault="000D541C">
      <w:pPr>
        <w:pStyle w:val="berschrift2"/>
        <w:rPr>
          <w:rFonts w:eastAsia="Times New Roman"/>
        </w:rPr>
      </w:pPr>
      <w:r>
        <w:rPr>
          <w:rFonts w:eastAsia="Times New Roman"/>
        </w:rPr>
        <w:lastRenderedPageBreak/>
        <w:t>Connect to different ArgoCD instances from Tekton Pipelines</w:t>
      </w:r>
    </w:p>
    <w:p w14:paraId="29F74785" w14:textId="62F4BC75" w:rsidR="000D541C" w:rsidRDefault="000D541C">
      <w:pPr>
        <w:pStyle w:val="StandardWeb"/>
      </w:pPr>
      <w:r>
        <w:t xml:space="preserve">By default, Tekton pipelines use the </w:t>
      </w:r>
      <w:r>
        <w:rPr>
          <w:rStyle w:val="HTMLCode"/>
        </w:rPr>
        <w:t>argocd-env-secret</w:t>
      </w:r>
      <w:r>
        <w:t xml:space="preserve"> to connect to ArgoCD but you can create additional secrets with the keys </w:t>
      </w:r>
      <w:r>
        <w:rPr>
          <w:rStyle w:val="HTMLCode"/>
        </w:rPr>
        <w:t>ARGOCD_SERVER</w:t>
      </w:r>
      <w:r>
        <w:t xml:space="preserve"> and </w:t>
      </w:r>
      <w:r>
        <w:rPr>
          <w:rStyle w:val="HTMLCode"/>
        </w:rPr>
        <w:t>ARGOCD_AUTH_TOKEN</w:t>
      </w:r>
      <w:r>
        <w:t xml:space="preserve"> and reference the secret name in the </w:t>
      </w:r>
      <w:hyperlink r:id="rId8" w:history="1">
        <w:r>
          <w:rPr>
            <w:rStyle w:val="Hyperlink"/>
          </w:rPr>
          <w:t>stage config</w:t>
        </w:r>
      </w:hyperlink>
      <w:r>
        <w:t xml:space="preserve"> of your </w:t>
      </w:r>
      <w:r>
        <w:rPr>
          <w:rStyle w:val="HTMLCode"/>
        </w:rPr>
        <w:t>estaTektonPipeline.json</w:t>
      </w:r>
      <w:r>
        <w:t>:</w:t>
      </w:r>
    </w:p>
    <w:p w14:paraId="0E7F9050" w14:textId="77777777" w:rsidR="000D541C" w:rsidRDefault="000D541C">
      <w:pPr>
        <w:pStyle w:val="HTMLVorformatiert"/>
      </w:pPr>
      <w:r>
        <w:rPr>
          <w:color w:val="871094"/>
        </w:rPr>
        <w:t>"stages"</w:t>
      </w:r>
      <w:r>
        <w:t>: [</w:t>
      </w:r>
      <w:r>
        <w:br/>
        <w:t xml:space="preserve">  {</w:t>
      </w:r>
      <w:r>
        <w:br/>
        <w:t xml:space="preserve">    </w:t>
      </w:r>
      <w:r>
        <w:rPr>
          <w:color w:val="871094"/>
        </w:rPr>
        <w:t>"stageName"</w:t>
      </w:r>
      <w:r>
        <w:t xml:space="preserve">: </w:t>
      </w:r>
      <w:r>
        <w:rPr>
          <w:color w:val="067D17"/>
        </w:rPr>
        <w:t>"dev"</w:t>
      </w:r>
      <w:r>
        <w:t>,</w:t>
      </w:r>
      <w:r>
        <w:br/>
        <w:t xml:space="preserve">    </w:t>
      </w:r>
      <w:r>
        <w:rPr>
          <w:color w:val="871094"/>
        </w:rPr>
        <w:t>"argoCD"</w:t>
      </w:r>
      <w:r>
        <w:t>: {</w:t>
      </w:r>
      <w:r>
        <w:br/>
        <w:t xml:space="preserve">      </w:t>
      </w:r>
      <w:r>
        <w:rPr>
          <w:color w:val="871094"/>
        </w:rPr>
        <w:t>"argoCdAppName"</w:t>
      </w:r>
      <w:r>
        <w:t xml:space="preserve">: </w:t>
      </w:r>
      <w:r>
        <w:rPr>
          <w:color w:val="067D17"/>
        </w:rPr>
        <w:t>"&lt;argocd-appname&gt;"</w:t>
      </w:r>
      <w:r>
        <w:t>,</w:t>
      </w:r>
      <w:r>
        <w:br/>
        <w:t xml:space="preserve">      </w:t>
      </w:r>
      <w:r>
        <w:rPr>
          <w:color w:val="871094"/>
        </w:rPr>
        <w:t>"autoSync"</w:t>
      </w:r>
      <w:r>
        <w:t xml:space="preserve">: </w:t>
      </w:r>
      <w:r>
        <w:rPr>
          <w:color w:val="0033B3"/>
        </w:rPr>
        <w:t>true</w:t>
      </w:r>
      <w:r>
        <w:t>,</w:t>
      </w:r>
      <w:r>
        <w:br/>
        <w:t xml:space="preserve">      </w:t>
      </w:r>
      <w:r>
        <w:rPr>
          <w:color w:val="871094"/>
        </w:rPr>
        <w:t>"argoCdSecret"</w:t>
      </w:r>
      <w:r>
        <w:t xml:space="preserve">: </w:t>
      </w:r>
      <w:r>
        <w:rPr>
          <w:color w:val="067D17"/>
        </w:rPr>
        <w:t>"argocd-env-secret-&lt;some-name&gt;"</w:t>
      </w:r>
    </w:p>
    <w:p w14:paraId="4ECFFC1E" w14:textId="77777777" w:rsidR="000D541C" w:rsidRDefault="000D541C">
      <w:pPr>
        <w:pStyle w:val="HTMLVorformatiert"/>
      </w:pPr>
      <w:r>
        <w:t xml:space="preserve">  </w:t>
      </w:r>
      <w:r>
        <w:rPr>
          <w:color w:val="067D17"/>
        </w:rPr>
        <w:t xml:space="preserve">  </w:t>
      </w:r>
      <w:r>
        <w:t>}</w:t>
      </w:r>
      <w:r>
        <w:br/>
        <w:t xml:space="preserve">  }</w:t>
      </w:r>
      <w:r>
        <w:br/>
        <w:t>],</w:t>
      </w:r>
    </w:p>
    <w:p w14:paraId="1C07E770" w14:textId="62423137" w:rsidR="000D541C" w:rsidRDefault="000D541C">
      <w:pPr>
        <w:pStyle w:val="StandardWeb"/>
      </w:pPr>
      <w:r>
        <w:t xml:space="preserve">You can manage these secrets directly in the </w:t>
      </w:r>
      <w:r>
        <w:rPr>
          <w:rStyle w:val="Hervorhebung"/>
        </w:rPr>
        <w:t>Pipeline Secrets</w:t>
      </w:r>
      <w:r>
        <w:t xml:space="preserve"> section of your </w:t>
      </w:r>
      <w:hyperlink r:id="rId9" w:history="1">
        <w:r>
          <w:rPr>
            <w:rStyle w:val="Hyperlink"/>
          </w:rPr>
          <w:t>Tekton Control Panel</w:t>
        </w:r>
      </w:hyperlink>
      <w:r>
        <w:t>.</w:t>
      </w:r>
    </w:p>
    <w:p w14:paraId="764673AC" w14:textId="77777777" w:rsidR="000D541C" w:rsidRDefault="000D541C">
      <w:pPr>
        <w:pStyle w:val="berschrift1"/>
        <w:rPr>
          <w:rFonts w:eastAsia="Times New Roman"/>
        </w:rPr>
      </w:pPr>
      <w:r>
        <w:rPr>
          <w:rFonts w:eastAsia="Times New Roman"/>
        </w:rPr>
        <w:t>Create Helm Charts</w:t>
      </w:r>
    </w:p>
    <w:p w14:paraId="07D09256" w14:textId="77777777" w:rsidR="000D541C" w:rsidRDefault="000D541C">
      <w:pPr>
        <w:pStyle w:val="StandardWeb"/>
      </w:pPr>
      <w:r>
        <w:t xml:space="preserve">If your start from scratch, have a look at the </w:t>
      </w:r>
      <w:hyperlink r:id="rId10" w:history="1">
        <w:r>
          <w:rPr>
            <w:rStyle w:val="inline-comment-marker"/>
            <w:color w:val="0000FF"/>
            <w:u w:val="single"/>
          </w:rPr>
          <w:t>esta-argocd blueprin</w:t>
        </w:r>
        <w:r>
          <w:rPr>
            <w:rStyle w:val="inline-comment-marker"/>
            <w:color w:val="0000FF"/>
            <w:u w:val="single"/>
          </w:rPr>
          <w:t>t</w:t>
        </w:r>
      </w:hyperlink>
      <w:r>
        <w:t xml:space="preserve"> providing a sample Helm chart with the minimal required resources to get an application running on OpenShift.</w:t>
      </w:r>
    </w:p>
    <w:p w14:paraId="678AA2AA" w14:textId="77777777" w:rsidR="000D541C" w:rsidRDefault="000D541C">
      <w:pPr>
        <w:pStyle w:val="StandardWeb"/>
      </w:pPr>
      <w:r>
        <w:t xml:space="preserve">Another way is to use the </w:t>
      </w:r>
      <w:hyperlink r:id="rId11" w:history="1">
        <w:r>
          <w:rPr>
            <w:rStyle w:val="Hyperlink"/>
          </w:rPr>
          <w:t>Helm CLI</w:t>
        </w:r>
      </w:hyperlink>
      <w:r>
        <w:t xml:space="preserve"> to create a new chart:</w:t>
      </w:r>
    </w:p>
    <w:p w14:paraId="4C8F4127" w14:textId="77777777" w:rsidR="000D541C" w:rsidRDefault="000D541C">
      <w:pPr>
        <w:pStyle w:val="HTMLVorformatiert"/>
      </w:pPr>
      <w:r>
        <w:t>$ helm create &lt;chart-name&gt;.</w:t>
      </w:r>
    </w:p>
    <w:p w14:paraId="2EC35680" w14:textId="77777777" w:rsidR="000D541C" w:rsidRDefault="000D541C">
      <w:pPr>
        <w:pStyle w:val="StandardWeb"/>
      </w:pPr>
      <w:r>
        <w:t>The generated chart, however, might be too complex and includes resources like HorizontalPodAutoscaler and Ingress which are not needed in our environments.</w:t>
      </w:r>
    </w:p>
    <w:p w14:paraId="16DA4478" w14:textId="77777777" w:rsidR="000D541C" w:rsidRDefault="000D541C">
      <w:pPr>
        <w:pStyle w:val="berschrift2"/>
        <w:rPr>
          <w:rFonts w:eastAsia="Times New Roman"/>
        </w:rPr>
      </w:pPr>
      <w:r>
        <w:rPr>
          <w:rFonts w:eastAsia="Times New Roman"/>
        </w:rPr>
        <w:t>Umbrella Charts</w:t>
      </w:r>
    </w:p>
    <w:p w14:paraId="4E816C83" w14:textId="77777777" w:rsidR="000D541C" w:rsidRDefault="000D541C">
      <w:pPr>
        <w:pStyle w:val="StandardWeb"/>
      </w:pPr>
      <w:r>
        <w:t xml:space="preserve">Helm charts have the ability to include other charts, referred to as subcharts, via their </w:t>
      </w:r>
      <w:hyperlink r:id="rId12" w:history="1">
        <w:r>
          <w:rPr>
            <w:rStyle w:val="Hyperlink"/>
          </w:rPr>
          <w:t xml:space="preserve">dependencies </w:t>
        </w:r>
      </w:hyperlink>
      <w:r>
        <w:t>section. When a chart is created for the purpose of grouping together related subcharts/services, such as to compose a whole set of micro-service deployments, we call this an umbrella chart. Use this technique to orchestrate complex deployments with cross-dependencies.</w:t>
      </w:r>
    </w:p>
    <w:p w14:paraId="562CAAEA" w14:textId="77777777" w:rsidR="000D541C" w:rsidRDefault="000D541C">
      <w:pPr>
        <w:pStyle w:val="StandardWeb"/>
      </w:pPr>
      <w:r>
        <w:t xml:space="preserve">In order to use a Helm chart of an application/service as a dependency in an umbrella helm chart, the former needs to packaged and published to a Helm chart repository. Tekton build pipelines will do that for you and can push versioned charts to Artifactory (bin.sbb.ch/artifactory/xxxx.helm). Enable the </w:t>
      </w:r>
      <w:r>
        <w:rPr>
          <w:rStyle w:val="HTMLCode"/>
        </w:rPr>
        <w:t>packageAndDeployHelmChart</w:t>
      </w:r>
      <w:r>
        <w:t xml:space="preserve"> flag in your </w:t>
      </w:r>
      <w:r>
        <w:rPr>
          <w:rStyle w:val="HTMLCode"/>
        </w:rPr>
        <w:t>estaTektonPipeline.json</w:t>
      </w:r>
      <w:r>
        <w:t xml:space="preserve"> </w:t>
      </w:r>
      <w:hyperlink r:id="rId13" w:anchor="ESTATektonParametersestaTektonPipeline.json-Buildpipelineconfigurationstructure" w:history="1">
        <w:r>
          <w:rPr>
            <w:rStyle w:val="Hyperlink"/>
          </w:rPr>
          <w:t>build pipeline config</w:t>
        </w:r>
      </w:hyperlink>
      <w:r>
        <w:t xml:space="preserve"> and define the repository name using the </w:t>
      </w:r>
      <w:r>
        <w:rPr>
          <w:rStyle w:val="HTMLCode"/>
        </w:rPr>
        <w:t>chartRepository</w:t>
      </w:r>
      <w:r>
        <w:t xml:space="preserve"> property in the </w:t>
      </w:r>
      <w:hyperlink r:id="rId14" w:anchor="ESTATektonParametersestaTektonPipeline.json-Helmconfigurationstructure" w:history="1">
        <w:r>
          <w:rPr>
            <w:rStyle w:val="Hyperlink"/>
          </w:rPr>
          <w:t>Helm configuration structure</w:t>
        </w:r>
      </w:hyperlink>
      <w:r>
        <w:t>.</w:t>
      </w:r>
    </w:p>
    <w:p w14:paraId="0AA5BE3C" w14:textId="77777777" w:rsidR="000D541C" w:rsidRDefault="000D541C">
      <w:pPr>
        <w:pStyle w:val="berschrift2"/>
        <w:rPr>
          <w:rFonts w:eastAsia="Times New Roman"/>
        </w:rPr>
      </w:pPr>
      <w:r>
        <w:rPr>
          <w:rFonts w:eastAsia="Times New Roman"/>
        </w:rPr>
        <w:lastRenderedPageBreak/>
        <w:t>Best practice suggestions</w:t>
      </w:r>
    </w:p>
    <w:p w14:paraId="137FB481" w14:textId="77777777" w:rsidR="000D541C" w:rsidRDefault="000D541C">
      <w:pPr>
        <w:pStyle w:val="StandardWeb"/>
      </w:pPr>
      <w:r>
        <w:t xml:space="preserve">Besides the </w:t>
      </w:r>
      <w:hyperlink r:id="rId15" w:history="1">
        <w:r>
          <w:rPr>
            <w:rStyle w:val="Hyperlink"/>
          </w:rPr>
          <w:t>Best Practices</w:t>
        </w:r>
      </w:hyperlink>
      <w:r>
        <w:t xml:space="preserve"> suggested by Helm, we'd like to highlight the following:</w:t>
      </w:r>
    </w:p>
    <w:p w14:paraId="253C6EE3" w14:textId="77777777" w:rsidR="000D541C" w:rsidRDefault="000D541C">
      <w:pPr>
        <w:numPr>
          <w:ilvl w:val="0"/>
          <w:numId w:val="4"/>
        </w:numPr>
        <w:spacing w:before="100" w:beforeAutospacing="1" w:after="100" w:afterAutospacing="1"/>
        <w:rPr>
          <w:rFonts w:eastAsia="Times New Roman"/>
        </w:rPr>
      </w:pPr>
      <w:r>
        <w:rPr>
          <w:rFonts w:eastAsia="Times New Roman"/>
        </w:rPr>
        <w:t xml:space="preserve">Create a </w:t>
      </w:r>
      <w:r>
        <w:rPr>
          <w:rStyle w:val="HTMLCode"/>
        </w:rPr>
        <w:t>values-xxx.yaml</w:t>
      </w:r>
      <w:r>
        <w:rPr>
          <w:rFonts w:eastAsia="Times New Roman"/>
        </w:rPr>
        <w:t xml:space="preserve"> file for each stage/environment (e.g. dev, test, int. prod)</w:t>
      </w:r>
    </w:p>
    <w:p w14:paraId="1A76D2E2" w14:textId="77777777" w:rsidR="000D541C" w:rsidRDefault="000D541C">
      <w:pPr>
        <w:numPr>
          <w:ilvl w:val="0"/>
          <w:numId w:val="4"/>
        </w:numPr>
        <w:spacing w:before="100" w:beforeAutospacing="1" w:after="100" w:afterAutospacing="1"/>
        <w:rPr>
          <w:rFonts w:eastAsia="Times New Roman"/>
        </w:rPr>
      </w:pPr>
      <w:r>
        <w:rPr>
          <w:rFonts w:eastAsia="Times New Roman"/>
        </w:rPr>
        <w:t>Read the deployment version of the app (→ docker image tags, etc.) from .Values to maintain them individually for each stage</w:t>
      </w:r>
    </w:p>
    <w:p w14:paraId="5B84E877" w14:textId="77777777" w:rsidR="000D541C" w:rsidRDefault="000D541C">
      <w:pPr>
        <w:pStyle w:val="berschrift2"/>
        <w:rPr>
          <w:rFonts w:eastAsia="Times New Roman"/>
        </w:rPr>
      </w:pPr>
      <w:r>
        <w:rPr>
          <w:rFonts w:eastAsia="Times New Roman"/>
        </w:rPr>
        <w:t>Migrate OpenShift Templates to Helm Charts</w:t>
      </w:r>
    </w:p>
    <w:p w14:paraId="14D6F832" w14:textId="28839F7A" w:rsidR="000D541C" w:rsidRDefault="000D541C">
      <w:pPr>
        <w:pStyle w:val="StandardWeb"/>
      </w:pPr>
      <w:r>
        <w:t>ESTA provides a tool to help you migrate existing OpenShift templates into Helm charts.</w:t>
      </w:r>
      <w:r>
        <w:br/>
        <w:t xml:space="preserve">See the </w:t>
      </w:r>
      <w:hyperlink r:id="rId16" w:history="1">
        <w:r>
          <w:rPr>
            <w:rStyle w:val="Hyperlink"/>
          </w:rPr>
          <w:t>OpenShift-Helm-Migration</w:t>
        </w:r>
      </w:hyperlink>
      <w:r>
        <w:t xml:space="preserve"> section for details.</w:t>
      </w:r>
    </w:p>
    <w:p w14:paraId="15FC5D46" w14:textId="77777777" w:rsidR="000D541C" w:rsidRDefault="000D541C">
      <w:pPr>
        <w:pStyle w:val="berschrift1"/>
        <w:rPr>
          <w:rFonts w:eastAsia="Times New Roman"/>
        </w:rPr>
      </w:pPr>
      <w:r>
        <w:rPr>
          <w:rFonts w:eastAsia="Times New Roman"/>
        </w:rPr>
        <w:t>Manage ArgoCD Deployments in Git (app of apps)</w:t>
      </w:r>
    </w:p>
    <w:p w14:paraId="0D93085F" w14:textId="77777777" w:rsidR="000D541C" w:rsidRDefault="000D541C">
      <w:pPr>
        <w:pStyle w:val="StandardWeb"/>
      </w:pPr>
      <w:r>
        <w:t>Although new applications can easily be added to ArgoCD via the UI or as Kubernetes resources (kind: Application), they're only persisted in OpenShift and may be lost during migration or due to accidental deletion. Therefore we recommend the declarative approach to manage them in Git and let ArgoCD sync its own configuration.</w:t>
      </w:r>
    </w:p>
    <w:p w14:paraId="5CB4D1FE" w14:textId="77777777" w:rsidR="000D541C" w:rsidRDefault="000D541C">
      <w:pPr>
        <w:pStyle w:val="StandardWeb"/>
      </w:pPr>
      <w:r>
        <w:t xml:space="preserve">Read more about the </w:t>
      </w:r>
      <w:r>
        <w:rPr>
          <w:rStyle w:val="Fett"/>
        </w:rPr>
        <w:t>app of apps pattern</w:t>
      </w:r>
      <w:r>
        <w:t xml:space="preserve"> in the </w:t>
      </w:r>
      <w:hyperlink r:id="rId17" w:anchor="app-of-apps-pattern" w:history="1">
        <w:r>
          <w:rPr>
            <w:rStyle w:val="Hyperlink"/>
          </w:rPr>
          <w:t>ArgoCD docs</w:t>
        </w:r>
      </w:hyperlink>
      <w:r>
        <w:t xml:space="preserve"> or use fork the </w:t>
      </w:r>
      <w:hyperlink r:id="rId18" w:history="1">
        <w:r>
          <w:rPr>
            <w:rStyle w:val="Hyperlink"/>
          </w:rPr>
          <w:t>ESTA ArgoCD Blueprint</w:t>
        </w:r>
      </w:hyperlink>
      <w:r>
        <w:t>.</w:t>
      </w:r>
    </w:p>
    <w:p w14:paraId="1FE8E0EE" w14:textId="77777777" w:rsidR="000D541C" w:rsidRDefault="000D541C">
      <w:pPr>
        <w:pStyle w:val="berschrift1"/>
        <w:rPr>
          <w:rFonts w:eastAsia="Times New Roman"/>
        </w:rPr>
      </w:pPr>
      <w:r>
        <w:rPr>
          <w:rFonts w:eastAsia="Times New Roman"/>
        </w:rPr>
        <w:t>Update ArgoCD Values from Tekton Pipelines</w:t>
      </w:r>
    </w:p>
    <w:p w14:paraId="4409D444" w14:textId="7BB5D783" w:rsidR="000D541C" w:rsidRDefault="000D541C">
      <w:pPr>
        <w:pStyle w:val="StandardWeb"/>
      </w:pPr>
      <w:r>
        <w:t xml:space="preserve">See the Staging Section of </w:t>
      </w:r>
      <w:hyperlink r:id="rId19" w:history="1">
        <w:r>
          <w:rPr>
            <w:rStyle w:val="Hyperlink"/>
          </w:rPr>
          <w:t>ESTA Tekton Parameters</w:t>
        </w:r>
      </w:hyperlink>
      <w:r>
        <w:t xml:space="preserve"> to learn how to update deployment versions in ArgoCD after successful builds in ESTA Tekton.</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A3759"/>
    <w:multiLevelType w:val="multilevel"/>
    <w:tmpl w:val="43F6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B3363"/>
    <w:multiLevelType w:val="multilevel"/>
    <w:tmpl w:val="3FB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C0DA4"/>
    <w:multiLevelType w:val="multilevel"/>
    <w:tmpl w:val="221C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25983"/>
    <w:multiLevelType w:val="multilevel"/>
    <w:tmpl w:val="82F8C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206624">
    <w:abstractNumId w:val="0"/>
  </w:num>
  <w:num w:numId="2" w16cid:durableId="1540820442">
    <w:abstractNumId w:val="2"/>
  </w:num>
  <w:num w:numId="3" w16cid:durableId="539903656">
    <w:abstractNumId w:val="3"/>
  </w:num>
  <w:num w:numId="4" w16cid:durableId="43058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541C"/>
    <w:rsid w:val="000D54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6CDB6"/>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ervorhebung">
    <w:name w:val="Emphasis"/>
    <w:basedOn w:val="Absatz-Standardschriftart"/>
    <w:uiPriority w:val="20"/>
    <w:qFormat/>
    <w:rPr>
      <w:i/>
      <w:iCs/>
    </w:rPr>
  </w:style>
  <w:style w:type="character" w:customStyle="1" w:styleId="inline-comment-marker">
    <w:name w:val="inline-comment-marker"/>
    <w:basedOn w:val="Absatz-Standardschriftart"/>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customStyle="1" w:styleId="auto-cursor-target">
    <w:name w:val="auto-cursor-target"/>
    <w:basedOn w:val="Standard"/>
    <w:pPr>
      <w:spacing w:before="100" w:beforeAutospacing="1" w:after="100" w:afterAutospacing="1"/>
    </w:p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Fett">
    <w:name w:val="Strong"/>
    <w:basedOn w:val="Absatz-Standardschriftar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1846">
      <w:marLeft w:val="0"/>
      <w:marRight w:val="0"/>
      <w:marTop w:val="0"/>
      <w:marBottom w:val="0"/>
      <w:divBdr>
        <w:top w:val="none" w:sz="0" w:space="0" w:color="auto"/>
        <w:left w:val="none" w:sz="0" w:space="0" w:color="auto"/>
        <w:bottom w:val="none" w:sz="0" w:space="0" w:color="auto"/>
        <w:right w:val="none" w:sz="0" w:space="0" w:color="auto"/>
      </w:divBdr>
    </w:div>
    <w:div w:id="1879052662">
      <w:marLeft w:val="0"/>
      <w:marRight w:val="0"/>
      <w:marTop w:val="0"/>
      <w:marBottom w:val="0"/>
      <w:divBdr>
        <w:top w:val="none" w:sz="0" w:space="0" w:color="auto"/>
        <w:left w:val="none" w:sz="0" w:space="0" w:color="auto"/>
        <w:bottom w:val="none" w:sz="0" w:space="0" w:color="auto"/>
        <w:right w:val="none" w:sz="0" w:space="0" w:color="auto"/>
      </w:divBdr>
      <w:divsChild>
        <w:div w:id="692807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CLEW\ESTA+Tekton+Parameters+-+estaTektonPipeline.json" TargetMode="External"/><Relationship Id="rId13" Type="http://schemas.openxmlformats.org/officeDocument/2006/relationships/hyperlink" Target="https://confluence.sbb.ch/display/CLEW/ESTA+Tekton+Parameters+-+estaTektonPipeline.json" TargetMode="External"/><Relationship Id="rId18" Type="http://schemas.openxmlformats.org/officeDocument/2006/relationships/hyperlink" Target="https://code.sbb.ch/projects/KD_ESTA_BLUEPRINTS/repos/esta-argocd/brow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display\CLEW\Tekton+Control+Panel" TargetMode="External"/><Relationship Id="rId12" Type="http://schemas.openxmlformats.org/officeDocument/2006/relationships/hyperlink" Target="https://helm.sh/docs/helm/helm_dependency/" TargetMode="External"/><Relationship Id="rId17" Type="http://schemas.openxmlformats.org/officeDocument/2006/relationships/hyperlink" Target="https://argo-cd.readthedocs.io/en/stable/operator-manual/cluster-bootstrapping/" TargetMode="External"/><Relationship Id="rId2" Type="http://schemas.openxmlformats.org/officeDocument/2006/relationships/styles" Target="styles.xml"/><Relationship Id="rId16" Type="http://schemas.openxmlformats.org/officeDocument/2006/relationships/hyperlink" Target="file:///C:\display\CLEW\OpenShift-Helm-Migr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sbb.ch/projects/OM_PAAS/repos/helm-argocd/browse" TargetMode="External"/><Relationship Id="rId11" Type="http://schemas.openxmlformats.org/officeDocument/2006/relationships/hyperlink" Target="https://helm.sh/docs/intro/install/" TargetMode="External"/><Relationship Id="rId5" Type="http://schemas.openxmlformats.org/officeDocument/2006/relationships/hyperlink" Target="file:///C:\display\CLEW\ArgoCD+Setup+and+Configuration" TargetMode="External"/><Relationship Id="rId15" Type="http://schemas.openxmlformats.org/officeDocument/2006/relationships/hyperlink" Target="https://helm.sh/docs/chart_best_practices/templates/" TargetMode="External"/><Relationship Id="rId10" Type="http://schemas.openxmlformats.org/officeDocument/2006/relationships/hyperlink" Target="https://code.sbb.ch/projects/KD_ESTA_BLUEPRINTS/repos/esta-argocd/browse/applications" TargetMode="External"/><Relationship Id="rId19" Type="http://schemas.openxmlformats.org/officeDocument/2006/relationships/hyperlink" Target="file:///C:\display\CLEW\ESTA+Tekton+Parameters+-+estaTektonPipeline.json" TargetMode="External"/><Relationship Id="rId4" Type="http://schemas.openxmlformats.org/officeDocument/2006/relationships/webSettings" Target="webSettings.xml"/><Relationship Id="rId9" Type="http://schemas.openxmlformats.org/officeDocument/2006/relationships/hyperlink" Target="file:///C:\display\CLEW\Tekton+Control+Panel" TargetMode="External"/><Relationship Id="rId14" Type="http://schemas.openxmlformats.org/officeDocument/2006/relationships/hyperlink" Target="https://confluence.sbb.ch/display/CLEW/ESTA+Tekton+Parameters+-+estaTektonPipeline.js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5712</Characters>
  <Application>Microsoft Office Word</Application>
  <DocSecurity>0</DocSecurity>
  <Lines>47</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with ArgoCD and Helm Charts</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