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FE094" w14:textId="77777777" w:rsidR="00C015F9" w:rsidRDefault="00C015F9">
      <w:pPr>
        <w:pStyle w:val="berschrift1"/>
        <w:rPr>
          <w:rFonts w:eastAsia="Times New Roman"/>
        </w:rPr>
      </w:pPr>
      <w:r>
        <w:rPr>
          <w:rFonts w:eastAsia="Times New Roman"/>
        </w:rPr>
        <w:t>ESTA Tekton Self-Managed Migration</w:t>
      </w:r>
    </w:p>
    <w:p w14:paraId="29576941" w14:textId="77777777" w:rsidR="00C015F9" w:rsidRDefault="00C015F9">
      <w:pPr>
        <w:pStyle w:val="StandardWeb"/>
      </w:pPr>
      <w:r>
        <w:t xml:space="preserve">ESTA Tekton can now be installed individually using a prepared Helm chart which is maintained and released by ESTA. The preparation and use of this Helm chart is documented in the README of the </w:t>
      </w:r>
      <w:hyperlink r:id="rId5" w:history="1">
        <w:r>
          <w:rPr>
            <w:rStyle w:val="Hyperlink"/>
          </w:rPr>
          <w:t>esta-tekton-helm</w:t>
        </w:r>
      </w:hyperlink>
      <w:r>
        <w:t xml:space="preserve"> source repository (see section "How to use").</w:t>
      </w:r>
    </w:p>
    <w:p w14:paraId="196DB423" w14:textId="77777777" w:rsidR="00C015F9" w:rsidRDefault="00C015F9">
      <w:pPr>
        <w:pStyle w:val="StandardWeb"/>
      </w:pPr>
      <w:r>
        <w:t>If you're already using ESTA Tekton as a managed service (ordered via the CLEW Self Service Portal), here are the steps required to migrate your Tekton instance into your own self-managed environment:</w:t>
      </w:r>
    </w:p>
    <w:p w14:paraId="20A46E2B" w14:textId="77777777" w:rsidR="00C015F9" w:rsidRDefault="00C015F9">
      <w:pPr>
        <w:numPr>
          <w:ilvl w:val="0"/>
          <w:numId w:val="1"/>
        </w:numPr>
        <w:spacing w:before="100" w:beforeAutospacing="1" w:after="100" w:afterAutospacing="1"/>
        <w:divId w:val="1954315574"/>
        <w:rPr>
          <w:rFonts w:eastAsia="Times New Roman"/>
        </w:rPr>
      </w:pPr>
      <w:r>
        <w:rPr>
          <w:rStyle w:val="tocoutline"/>
          <w:rFonts w:eastAsia="Times New Roman"/>
        </w:rPr>
        <w:t>1</w:t>
      </w:r>
      <w:r>
        <w:rPr>
          <w:rFonts w:eastAsia="Times New Roman"/>
        </w:rPr>
        <w:t xml:space="preserve"> </w:t>
      </w:r>
      <w:hyperlink w:anchor="ESTATektonSelfManagedMigration-Backupth" w:history="1">
        <w:r>
          <w:rPr>
            <w:rStyle w:val="Hyperlink"/>
            <w:rFonts w:eastAsia="Times New Roman"/>
          </w:rPr>
          <w:t>Backup the Tekton Results Database</w:t>
        </w:r>
      </w:hyperlink>
    </w:p>
    <w:p w14:paraId="5F233E16" w14:textId="77777777" w:rsidR="00C015F9" w:rsidRDefault="00C015F9">
      <w:pPr>
        <w:numPr>
          <w:ilvl w:val="0"/>
          <w:numId w:val="1"/>
        </w:numPr>
        <w:spacing w:before="100" w:beforeAutospacing="1" w:after="100" w:afterAutospacing="1"/>
        <w:divId w:val="1954315574"/>
        <w:rPr>
          <w:rFonts w:eastAsia="Times New Roman"/>
        </w:rPr>
      </w:pPr>
      <w:r>
        <w:rPr>
          <w:rStyle w:val="tocoutline"/>
          <w:rFonts w:eastAsia="Times New Roman"/>
        </w:rPr>
        <w:t>2</w:t>
      </w:r>
      <w:r>
        <w:rPr>
          <w:rFonts w:eastAsia="Times New Roman"/>
        </w:rPr>
        <w:t xml:space="preserve"> </w:t>
      </w:r>
      <w:hyperlink w:anchor="ESTATektonSelfManagedMigration-(A)Migra" w:history="1">
        <w:r>
          <w:rPr>
            <w:rStyle w:val="Hyperlink"/>
            <w:rFonts w:eastAsia="Times New Roman"/>
          </w:rPr>
          <w:t>(A) Migrate the OpenShift Namespace</w:t>
        </w:r>
      </w:hyperlink>
    </w:p>
    <w:p w14:paraId="6611C35B" w14:textId="77777777" w:rsidR="00C015F9" w:rsidRDefault="00C015F9">
      <w:pPr>
        <w:numPr>
          <w:ilvl w:val="0"/>
          <w:numId w:val="1"/>
        </w:numPr>
        <w:spacing w:before="100" w:beforeAutospacing="1" w:after="100" w:afterAutospacing="1"/>
        <w:divId w:val="1954315574"/>
        <w:rPr>
          <w:rFonts w:eastAsia="Times New Roman"/>
        </w:rPr>
      </w:pPr>
      <w:r>
        <w:rPr>
          <w:rStyle w:val="tocoutline"/>
          <w:rFonts w:eastAsia="Times New Roman"/>
        </w:rPr>
        <w:t>3</w:t>
      </w:r>
      <w:r>
        <w:rPr>
          <w:rFonts w:eastAsia="Times New Roman"/>
        </w:rPr>
        <w:t xml:space="preserve"> </w:t>
      </w:r>
      <w:hyperlink w:anchor="ESTATektonSelfManagedMigration-(B)Creat" w:history="1">
        <w:r>
          <w:rPr>
            <w:rStyle w:val="Hyperlink"/>
            <w:rFonts w:eastAsia="Times New Roman"/>
          </w:rPr>
          <w:t>(B) Create a new OpenShift Namespace</w:t>
        </w:r>
      </w:hyperlink>
    </w:p>
    <w:p w14:paraId="52807371" w14:textId="77777777" w:rsidR="00C015F9" w:rsidRDefault="00C015F9">
      <w:pPr>
        <w:numPr>
          <w:ilvl w:val="0"/>
          <w:numId w:val="1"/>
        </w:numPr>
        <w:spacing w:before="100" w:beforeAutospacing="1" w:after="100" w:afterAutospacing="1"/>
        <w:divId w:val="1954315574"/>
        <w:rPr>
          <w:rFonts w:eastAsia="Times New Roman"/>
        </w:rPr>
      </w:pPr>
      <w:r>
        <w:rPr>
          <w:rStyle w:val="tocoutline"/>
          <w:rFonts w:eastAsia="Times New Roman"/>
        </w:rPr>
        <w:t>4</w:t>
      </w:r>
      <w:r>
        <w:rPr>
          <w:rFonts w:eastAsia="Times New Roman"/>
        </w:rPr>
        <w:t xml:space="preserve"> </w:t>
      </w:r>
      <w:hyperlink w:anchor="ESTATektonSelfManagedMigration-Shutdown" w:history="1">
        <w:r>
          <w:rPr>
            <w:rStyle w:val="Hyperlink"/>
            <w:rFonts w:eastAsia="Times New Roman"/>
          </w:rPr>
          <w:t>Shut down the managed ESTA Tekton instance</w:t>
        </w:r>
      </w:hyperlink>
    </w:p>
    <w:p w14:paraId="24D999C8" w14:textId="77777777" w:rsidR="00C015F9" w:rsidRDefault="00C015F9">
      <w:pPr>
        <w:numPr>
          <w:ilvl w:val="0"/>
          <w:numId w:val="1"/>
        </w:numPr>
        <w:spacing w:before="100" w:beforeAutospacing="1" w:after="100" w:afterAutospacing="1"/>
        <w:divId w:val="1954315574"/>
        <w:rPr>
          <w:rFonts w:eastAsia="Times New Roman"/>
        </w:rPr>
      </w:pPr>
      <w:r>
        <w:rPr>
          <w:rStyle w:val="tocoutline"/>
          <w:rFonts w:eastAsia="Times New Roman"/>
        </w:rPr>
        <w:t>5</w:t>
      </w:r>
      <w:r>
        <w:rPr>
          <w:rFonts w:eastAsia="Times New Roman"/>
        </w:rPr>
        <w:t xml:space="preserve"> </w:t>
      </w:r>
      <w:hyperlink w:anchor="ESTATektonSelfManagedMigration-InstallE" w:history="1">
        <w:r>
          <w:rPr>
            <w:rStyle w:val="Hyperlink"/>
            <w:rFonts w:eastAsia="Times New Roman"/>
          </w:rPr>
          <w:t>Install ESTA Tekton via ArgoCD</w:t>
        </w:r>
      </w:hyperlink>
    </w:p>
    <w:p w14:paraId="4AED5E6E" w14:textId="77777777" w:rsidR="00C015F9" w:rsidRDefault="00C015F9">
      <w:pPr>
        <w:numPr>
          <w:ilvl w:val="0"/>
          <w:numId w:val="1"/>
        </w:numPr>
        <w:spacing w:before="100" w:beforeAutospacing="1" w:after="100" w:afterAutospacing="1"/>
        <w:divId w:val="1954315574"/>
        <w:rPr>
          <w:rFonts w:eastAsia="Times New Roman"/>
        </w:rPr>
      </w:pPr>
      <w:r>
        <w:rPr>
          <w:rStyle w:val="tocoutline"/>
          <w:rFonts w:eastAsia="Times New Roman"/>
        </w:rPr>
        <w:t>6</w:t>
      </w:r>
      <w:r>
        <w:rPr>
          <w:rFonts w:eastAsia="Times New Roman"/>
        </w:rPr>
        <w:t xml:space="preserve"> </w:t>
      </w:r>
      <w:hyperlink w:anchor="ESTATektonSelfManagedMigration-Restoret" w:history="1">
        <w:r>
          <w:rPr>
            <w:rStyle w:val="Hyperlink"/>
            <w:rFonts w:eastAsia="Times New Roman"/>
          </w:rPr>
          <w:t>Restore the Tekton Results Database</w:t>
        </w:r>
      </w:hyperlink>
    </w:p>
    <w:p w14:paraId="0F4C7476" w14:textId="77777777" w:rsidR="00C015F9" w:rsidRDefault="00C015F9">
      <w:pPr>
        <w:pStyle w:val="berschrift2"/>
        <w:rPr>
          <w:rFonts w:eastAsia="Times New Roman"/>
        </w:rPr>
      </w:pPr>
      <w:r>
        <w:rPr>
          <w:rFonts w:eastAsia="Times New Roman"/>
        </w:rPr>
        <w:t>Backup the Tekton Results Database</w:t>
      </w:r>
    </w:p>
    <w:p w14:paraId="031C85D3" w14:textId="77777777" w:rsidR="00C015F9" w:rsidRDefault="00C015F9">
      <w:pPr>
        <w:pStyle w:val="StandardWeb"/>
      </w:pPr>
      <w:r>
        <w:t>For new Tekton instances, a new database schema for storing pipeline runs will be created. In order to preserve the build history, we recommend to dump the existing database and later import the records into the new schema.</w:t>
      </w:r>
    </w:p>
    <w:p w14:paraId="7846908B" w14:textId="77777777" w:rsidR="00C015F9" w:rsidRDefault="00C015F9">
      <w:pPr>
        <w:numPr>
          <w:ilvl w:val="0"/>
          <w:numId w:val="2"/>
        </w:numPr>
        <w:spacing w:before="100" w:beforeAutospacing="1" w:after="100" w:afterAutospacing="1"/>
        <w:rPr>
          <w:rFonts w:eastAsia="Times New Roman"/>
        </w:rPr>
      </w:pPr>
      <w:r>
        <w:rPr>
          <w:rFonts w:eastAsia="Times New Roman"/>
        </w:rPr>
        <w:t>Get the database credentials from the secret named "tekton-results-postgres" in the existing Tekton namespace</w:t>
      </w:r>
    </w:p>
    <w:p w14:paraId="46241ABC" w14:textId="77777777" w:rsidR="00C015F9" w:rsidRDefault="00C015F9">
      <w:pPr>
        <w:numPr>
          <w:ilvl w:val="0"/>
          <w:numId w:val="2"/>
        </w:numPr>
        <w:spacing w:before="100" w:beforeAutospacing="1" w:after="100" w:afterAutospacing="1"/>
        <w:rPr>
          <w:rFonts w:eastAsia="Times New Roman"/>
        </w:rPr>
      </w:pPr>
      <w:r>
        <w:rPr>
          <w:rFonts w:eastAsia="Times New Roman"/>
        </w:rPr>
        <w:t xml:space="preserve">Use </w:t>
      </w:r>
      <w:hyperlink r:id="rId6" w:history="1">
        <w:r>
          <w:rPr>
            <w:rStyle w:val="Hyperlink"/>
            <w:rFonts w:eastAsia="Times New Roman"/>
          </w:rPr>
          <w:t>pg_dump</w:t>
        </w:r>
      </w:hyperlink>
      <w:r>
        <w:rPr>
          <w:rFonts w:eastAsia="Times New Roman"/>
        </w:rPr>
        <w:t xml:space="preserve"> to copy all data into a local file</w:t>
      </w:r>
    </w:p>
    <w:p w14:paraId="722280FA" w14:textId="77777777" w:rsidR="00C015F9" w:rsidRDefault="00C015F9">
      <w:pPr>
        <w:pStyle w:val="StandardWeb"/>
      </w:pPr>
      <w:r>
        <w:t>Here's a shell script that performs these actions:</w:t>
      </w:r>
    </w:p>
    <w:p w14:paraId="30BAD921" w14:textId="77777777" w:rsidR="00C015F9" w:rsidRDefault="00C015F9">
      <w:pPr>
        <w:divId w:val="1284845202"/>
        <w:rPr>
          <w:rFonts w:eastAsia="Times New Roman"/>
        </w:rPr>
      </w:pPr>
      <w:r>
        <w:rPr>
          <w:rFonts w:eastAsia="Times New Roman"/>
          <w:b/>
          <w:bCs/>
        </w:rPr>
        <w:t>backup-tekton-db.sh</w:t>
      </w:r>
      <w:r>
        <w:rPr>
          <w:rFonts w:eastAsia="Times New Roman"/>
        </w:rPr>
        <w:t xml:space="preserve"> </w:t>
      </w:r>
    </w:p>
    <w:p w14:paraId="0B288675" w14:textId="77777777" w:rsidR="00C015F9" w:rsidRDefault="00C015F9">
      <w:pPr>
        <w:pStyle w:val="HTMLVorformatiert"/>
        <w:divId w:val="514345391"/>
      </w:pPr>
      <w:r>
        <w:t># 1. log in to the cluster that hosts your current Tekton namespace</w:t>
      </w:r>
    </w:p>
    <w:p w14:paraId="2CBAE436" w14:textId="77777777" w:rsidR="00C015F9" w:rsidRDefault="00C015F9">
      <w:pPr>
        <w:pStyle w:val="HTMLVorformatiert"/>
        <w:divId w:val="514345391"/>
      </w:pPr>
      <w:r>
        <w:t># oc login ....</w:t>
      </w:r>
    </w:p>
    <w:p w14:paraId="18D1BDD1" w14:textId="77777777" w:rsidR="00C015F9" w:rsidRDefault="00C015F9">
      <w:pPr>
        <w:pStyle w:val="HTMLVorformatiert"/>
        <w:divId w:val="514345391"/>
      </w:pPr>
    </w:p>
    <w:p w14:paraId="416BB85E" w14:textId="77777777" w:rsidR="00C015F9" w:rsidRDefault="00C015F9">
      <w:pPr>
        <w:pStyle w:val="HTMLVorformatiert"/>
        <w:divId w:val="514345391"/>
      </w:pPr>
      <w:r>
        <w:t>export TEKTON_NAMESPACE="&lt;your-tekton-namespace&gt;"</w:t>
      </w:r>
    </w:p>
    <w:p w14:paraId="5C8CC5E3" w14:textId="77777777" w:rsidR="00C015F9" w:rsidRDefault="00C015F9">
      <w:pPr>
        <w:pStyle w:val="HTMLVorformatiert"/>
        <w:divId w:val="514345391"/>
      </w:pPr>
      <w:r>
        <w:t>export POSTGRES_SCHEMA=$(echo "$TEKTON_NAMESPACE" | sed 's/-/_/g')</w:t>
      </w:r>
    </w:p>
    <w:p w14:paraId="1F908A35" w14:textId="77777777" w:rsidR="00C015F9" w:rsidRDefault="00C015F9">
      <w:pPr>
        <w:pStyle w:val="HTMLVorformatiert"/>
        <w:divId w:val="514345391"/>
      </w:pPr>
    </w:p>
    <w:p w14:paraId="0712C695" w14:textId="77777777" w:rsidR="00C015F9" w:rsidRDefault="00C015F9">
      <w:pPr>
        <w:pStyle w:val="HTMLVorformatiert"/>
        <w:divId w:val="514345391"/>
      </w:pPr>
      <w:r>
        <w:t>for key in DB_HOST POSTGRES_DB POSTGRES_USER POSTGRES_PASSWORD; do</w:t>
      </w:r>
    </w:p>
    <w:p w14:paraId="765905DC" w14:textId="77777777" w:rsidR="00C015F9" w:rsidRDefault="00C015F9">
      <w:pPr>
        <w:pStyle w:val="HTMLVorformatiert"/>
        <w:divId w:val="514345391"/>
      </w:pPr>
      <w:r>
        <w:t xml:space="preserve">  export $key=$(oc get secret tekton-results-postgres -n $TEKTON_NAMESPACE -o jsonpath="{.data.$key}" | base64 -d);</w:t>
      </w:r>
    </w:p>
    <w:p w14:paraId="5042D0EB" w14:textId="77777777" w:rsidR="00C015F9" w:rsidRDefault="00C015F9">
      <w:pPr>
        <w:pStyle w:val="HTMLVorformatiert"/>
        <w:divId w:val="514345391"/>
      </w:pPr>
      <w:r>
        <w:t>done</w:t>
      </w:r>
    </w:p>
    <w:p w14:paraId="2E5594EC" w14:textId="77777777" w:rsidR="00C015F9" w:rsidRDefault="00C015F9">
      <w:pPr>
        <w:pStyle w:val="HTMLVorformatiert"/>
        <w:divId w:val="514345391"/>
      </w:pPr>
    </w:p>
    <w:p w14:paraId="243EFB80" w14:textId="77777777" w:rsidR="00C015F9" w:rsidRDefault="00C015F9">
      <w:pPr>
        <w:pStyle w:val="HTMLVorformatiert"/>
        <w:divId w:val="514345391"/>
      </w:pPr>
      <w:r>
        <w:t>PGPASSWORD="$POSTGRES_PASSWORD" pg_dump -U $POSTGRES_USER -h $DB_HOST -p 5432 -n $POSTGRES_SCHEMA --no-privileges --no-comments --data-only $POSTGRES_DB &gt; tekton-results-dump.sql</w:t>
      </w:r>
    </w:p>
    <w:p w14:paraId="1F432835" w14:textId="77777777" w:rsidR="00C015F9" w:rsidRDefault="00C015F9">
      <w:pPr>
        <w:pStyle w:val="berschrift2"/>
        <w:rPr>
          <w:rFonts w:eastAsia="Times New Roman"/>
        </w:rPr>
      </w:pPr>
      <w:r>
        <w:rPr>
          <w:rFonts w:eastAsia="Times New Roman"/>
        </w:rPr>
        <w:t>(A) Migrate the OpenShift Namespace</w:t>
      </w:r>
    </w:p>
    <w:p w14:paraId="6E6A3066" w14:textId="77777777" w:rsidR="00C015F9" w:rsidRDefault="00C015F9">
      <w:pPr>
        <w:pStyle w:val="StandardWeb"/>
      </w:pPr>
      <w:r>
        <w:lastRenderedPageBreak/>
        <w:t>For a smooth transition it's best to keep the existing namespace but simply replace the deployment of ESTA Tekton. The following steps are required:</w:t>
      </w:r>
    </w:p>
    <w:p w14:paraId="7ACFAD44" w14:textId="77777777" w:rsidR="00C015F9" w:rsidRDefault="00C015F9">
      <w:pPr>
        <w:numPr>
          <w:ilvl w:val="0"/>
          <w:numId w:val="3"/>
        </w:numPr>
        <w:spacing w:before="100" w:beforeAutospacing="1" w:after="100" w:afterAutospacing="1"/>
        <w:rPr>
          <w:rFonts w:eastAsia="Times New Roman"/>
        </w:rPr>
      </w:pPr>
      <w:r>
        <w:rPr>
          <w:rFonts w:eastAsia="Times New Roman"/>
        </w:rPr>
        <w:t>Change the label c</w:t>
      </w:r>
      <w:r>
        <w:rPr>
          <w:rStyle w:val="HTMLCode"/>
        </w:rPr>
        <w:t>lew.sbb.ch/project-type: build</w:t>
      </w:r>
      <w:r>
        <w:rPr>
          <w:rFonts w:eastAsia="Times New Roman"/>
        </w:rPr>
        <w:t xml:space="preserve"> to the value "</w:t>
      </w:r>
      <w:r>
        <w:rPr>
          <w:rStyle w:val="HTMLCode"/>
        </w:rPr>
        <w:t>build-self"</w:t>
      </w:r>
    </w:p>
    <w:p w14:paraId="0C36FF6B" w14:textId="77777777" w:rsidR="00C015F9" w:rsidRDefault="00C015F9">
      <w:pPr>
        <w:numPr>
          <w:ilvl w:val="0"/>
          <w:numId w:val="3"/>
        </w:numPr>
        <w:spacing w:before="100" w:beforeAutospacing="1" w:after="100" w:afterAutospacing="1"/>
        <w:rPr>
          <w:rFonts w:eastAsia="Times New Roman"/>
        </w:rPr>
      </w:pPr>
      <w:r>
        <w:rPr>
          <w:rFonts w:eastAsia="Times New Roman"/>
        </w:rPr>
        <w:t xml:space="preserve">Add the label </w:t>
      </w:r>
      <w:r>
        <w:rPr>
          <w:rStyle w:val="HTMLCode"/>
        </w:rPr>
        <w:t>iam.sbb.ch/appregistration: "true"</w:t>
      </w:r>
    </w:p>
    <w:p w14:paraId="34F16D22" w14:textId="77777777" w:rsidR="00C015F9" w:rsidRDefault="00C015F9">
      <w:pPr>
        <w:numPr>
          <w:ilvl w:val="0"/>
          <w:numId w:val="3"/>
        </w:numPr>
        <w:spacing w:before="100" w:beforeAutospacing="1" w:after="100" w:afterAutospacing="1"/>
        <w:rPr>
          <w:rFonts w:eastAsia="Times New Roman"/>
        </w:rPr>
      </w:pPr>
      <w:r>
        <w:rPr>
          <w:rFonts w:eastAsia="Times New Roman"/>
        </w:rPr>
        <w:t xml:space="preserve">Remove sensitive secrets: </w:t>
      </w:r>
      <w:r>
        <w:rPr>
          <w:rStyle w:val="Hervorhebung"/>
          <w:rFonts w:eastAsia="Times New Roman"/>
        </w:rPr>
        <w:t>azure-ad-client-credentials, esta-owasp-db-secret, esta-tekton-smtp-auth, esta-tekton-sonar-api-key</w:t>
      </w:r>
    </w:p>
    <w:p w14:paraId="2CF49336" w14:textId="77777777" w:rsidR="00C015F9" w:rsidRDefault="00C015F9">
      <w:pPr>
        <w:numPr>
          <w:ilvl w:val="0"/>
          <w:numId w:val="3"/>
        </w:numPr>
        <w:spacing w:before="100" w:beforeAutospacing="1" w:after="100" w:afterAutospacing="1"/>
        <w:rPr>
          <w:rFonts w:eastAsia="Times New Roman"/>
        </w:rPr>
      </w:pPr>
      <w:r>
        <w:rPr>
          <w:rFonts w:eastAsia="Times New Roman"/>
        </w:rPr>
        <w:t>Grant admin rights to the new owner/customer</w:t>
      </w:r>
    </w:p>
    <w:p w14:paraId="3DC03AA3" w14:textId="77777777" w:rsidR="00C015F9" w:rsidRDefault="00C015F9">
      <w:pPr>
        <w:divId w:val="1262185805"/>
        <w:rPr>
          <w:rFonts w:eastAsia="Times New Roman"/>
        </w:rPr>
      </w:pPr>
      <w:r>
        <w:rPr>
          <w:rFonts w:eastAsia="Times New Roman"/>
          <w:b/>
          <w:bCs/>
        </w:rPr>
        <w:t>admin-role-binding.yaml</w:t>
      </w:r>
      <w:r>
        <w:rPr>
          <w:rStyle w:val="expand-control-icon"/>
          <w:rFonts w:eastAsia="Times New Roman"/>
          <w:vanish/>
        </w:rPr>
        <w:t> </w:t>
      </w:r>
      <w:r>
        <w:rPr>
          <w:rStyle w:val="expand-control-text"/>
          <w:rFonts w:eastAsia="Times New Roman"/>
          <w:vanish/>
        </w:rPr>
        <w:t>Quelle erweitern</w:t>
      </w:r>
      <w:r>
        <w:rPr>
          <w:rFonts w:eastAsia="Times New Roman"/>
        </w:rPr>
        <w:t xml:space="preserve"> </w:t>
      </w:r>
    </w:p>
    <w:p w14:paraId="129645A7" w14:textId="77777777" w:rsidR="00C015F9" w:rsidRDefault="00C015F9">
      <w:pPr>
        <w:pStyle w:val="HTMLVorformatiert"/>
        <w:divId w:val="1094865594"/>
      </w:pPr>
      <w:r>
        <w:t>apiVersion: rbac.authorization.k8s.io/v1</w:t>
      </w:r>
    </w:p>
    <w:p w14:paraId="29FAC141" w14:textId="77777777" w:rsidR="00C015F9" w:rsidRDefault="00C015F9">
      <w:pPr>
        <w:pStyle w:val="HTMLVorformatiert"/>
        <w:divId w:val="1094865594"/>
      </w:pPr>
      <w:r>
        <w:t>kind: RoleBinding</w:t>
      </w:r>
    </w:p>
    <w:p w14:paraId="13D4AD30" w14:textId="77777777" w:rsidR="00C015F9" w:rsidRDefault="00C015F9">
      <w:pPr>
        <w:pStyle w:val="HTMLVorformatiert"/>
        <w:divId w:val="1094865594"/>
      </w:pPr>
      <w:r>
        <w:t>metadata:</w:t>
      </w:r>
    </w:p>
    <w:p w14:paraId="6104C45B" w14:textId="77777777" w:rsidR="00C015F9" w:rsidRDefault="00C015F9">
      <w:pPr>
        <w:pStyle w:val="HTMLVorformatiert"/>
        <w:divId w:val="1094865594"/>
      </w:pPr>
      <w:r>
        <w:t xml:space="preserve">  name: admin-uXXXXXX</w:t>
      </w:r>
    </w:p>
    <w:p w14:paraId="0EEDC090" w14:textId="77777777" w:rsidR="00C015F9" w:rsidRDefault="00C015F9">
      <w:pPr>
        <w:pStyle w:val="HTMLVorformatiert"/>
        <w:divId w:val="1094865594"/>
      </w:pPr>
      <w:r>
        <w:t>subjects:</w:t>
      </w:r>
    </w:p>
    <w:p w14:paraId="5200FE32" w14:textId="77777777" w:rsidR="00C015F9" w:rsidRDefault="00C015F9">
      <w:pPr>
        <w:pStyle w:val="HTMLVorformatiert"/>
        <w:divId w:val="1094865594"/>
      </w:pPr>
      <w:r>
        <w:t xml:space="preserve">  - kind: User</w:t>
      </w:r>
    </w:p>
    <w:p w14:paraId="0B24B29D" w14:textId="77777777" w:rsidR="00C015F9" w:rsidRDefault="00C015F9">
      <w:pPr>
        <w:pStyle w:val="HTMLVorformatiert"/>
        <w:divId w:val="1094865594"/>
      </w:pPr>
      <w:r>
        <w:t xml:space="preserve">    apiGroup: rbac.authorization.k8s.io</w:t>
      </w:r>
    </w:p>
    <w:p w14:paraId="19E4DA79" w14:textId="77777777" w:rsidR="00C015F9" w:rsidRDefault="00C015F9">
      <w:pPr>
        <w:pStyle w:val="HTMLVorformatiert"/>
        <w:divId w:val="1094865594"/>
      </w:pPr>
      <w:r>
        <w:t xml:space="preserve">    name: uXXXXXX</w:t>
      </w:r>
    </w:p>
    <w:p w14:paraId="7B9E1897" w14:textId="77777777" w:rsidR="00C015F9" w:rsidRDefault="00C015F9">
      <w:pPr>
        <w:pStyle w:val="HTMLVorformatiert"/>
        <w:divId w:val="1094865594"/>
      </w:pPr>
      <w:r>
        <w:t>roleRef:</w:t>
      </w:r>
    </w:p>
    <w:p w14:paraId="7B224161" w14:textId="77777777" w:rsidR="00C015F9" w:rsidRDefault="00C015F9">
      <w:pPr>
        <w:pStyle w:val="HTMLVorformatiert"/>
        <w:divId w:val="1094865594"/>
      </w:pPr>
      <w:r>
        <w:t xml:space="preserve">  apiGroup: rbac.authorization.k8s.io</w:t>
      </w:r>
    </w:p>
    <w:p w14:paraId="6C330F10" w14:textId="77777777" w:rsidR="00C015F9" w:rsidRDefault="00C015F9">
      <w:pPr>
        <w:pStyle w:val="HTMLVorformatiert"/>
        <w:divId w:val="1094865594"/>
      </w:pPr>
      <w:r>
        <w:t xml:space="preserve">  kind: ClusterRole</w:t>
      </w:r>
    </w:p>
    <w:p w14:paraId="7DD5B725" w14:textId="77777777" w:rsidR="00C015F9" w:rsidRDefault="00C015F9">
      <w:pPr>
        <w:pStyle w:val="HTMLVorformatiert"/>
        <w:divId w:val="1094865594"/>
      </w:pPr>
      <w:r>
        <w:t xml:space="preserve">  name: admin</w:t>
      </w:r>
    </w:p>
    <w:p w14:paraId="0ADFFAA9" w14:textId="77777777" w:rsidR="00C015F9" w:rsidRDefault="00C015F9">
      <w:pPr>
        <w:pStyle w:val="HTMLVorformatiert"/>
        <w:divId w:val="1094865594"/>
      </w:pPr>
    </w:p>
    <w:p w14:paraId="4D9FCE61" w14:textId="77777777" w:rsidR="00C015F9" w:rsidRDefault="00C015F9">
      <w:pPr>
        <w:pStyle w:val="title"/>
        <w:divId w:val="1150514856"/>
      </w:pPr>
      <w:r>
        <w:t>IMPORTANT</w:t>
      </w:r>
    </w:p>
    <w:p w14:paraId="06BD46CB" w14:textId="77777777" w:rsidR="00C015F9" w:rsidRDefault="00C015F9">
      <w:pPr>
        <w:pStyle w:val="StandardWeb"/>
        <w:divId w:val="327751136"/>
      </w:pPr>
      <w:r>
        <w:t xml:space="preserve">The label </w:t>
      </w:r>
      <w:r>
        <w:rPr>
          <w:rStyle w:val="HTMLCode"/>
        </w:rPr>
        <w:t>clew.sbb.ch/project-type</w:t>
      </w:r>
      <w:r>
        <w:t xml:space="preserve"> can only be changed by a cluster admin. Reach out to the CON team to get this done.</w:t>
      </w:r>
    </w:p>
    <w:p w14:paraId="26518E46" w14:textId="77777777" w:rsidR="00C015F9" w:rsidRDefault="00C015F9">
      <w:pPr>
        <w:pStyle w:val="berschrift2"/>
        <w:rPr>
          <w:rFonts w:eastAsia="Times New Roman"/>
        </w:rPr>
      </w:pPr>
      <w:r>
        <w:rPr>
          <w:rFonts w:eastAsia="Times New Roman"/>
        </w:rPr>
        <w:t>(B) Create a new OpenShift Namespace</w:t>
      </w:r>
    </w:p>
    <w:p w14:paraId="21CBD392" w14:textId="77777777" w:rsidR="00C015F9" w:rsidRDefault="00C015F9">
      <w:pPr>
        <w:pStyle w:val="StandardWeb"/>
      </w:pPr>
      <w:r>
        <w:t xml:space="preserve">Order a new OpenShift namespace via the </w:t>
      </w:r>
      <w:hyperlink r:id="rId7" w:history="1">
        <w:r>
          <w:rPr>
            <w:rStyle w:val="Hyperlink"/>
          </w:rPr>
          <w:t>CLEW Self Service Portal</w:t>
        </w:r>
      </w:hyperlink>
      <w:r>
        <w:t xml:space="preserve">. Tekton namespaces </w:t>
      </w:r>
      <w:r>
        <w:rPr>
          <w:rStyle w:val="Fett"/>
        </w:rPr>
        <w:t xml:space="preserve">can only be created on the clusters </w:t>
      </w:r>
      <w:r>
        <w:rPr>
          <w:rStyle w:val="Hervorhebung"/>
          <w:b/>
          <w:bCs/>
        </w:rPr>
        <w:t>aws01t</w:t>
      </w:r>
      <w:r>
        <w:rPr>
          <w:rStyle w:val="Fett"/>
        </w:rPr>
        <w:t xml:space="preserve"> and </w:t>
      </w:r>
      <w:r>
        <w:rPr>
          <w:rStyle w:val="Hervorhebung"/>
          <w:b/>
          <w:bCs/>
        </w:rPr>
        <w:t>aws02t</w:t>
      </w:r>
      <w:r>
        <w:t>.</w:t>
      </w:r>
    </w:p>
    <w:p w14:paraId="23804E19" w14:textId="77777777" w:rsidR="00C015F9" w:rsidRDefault="00C015F9">
      <w:pPr>
        <w:pStyle w:val="StandardWeb"/>
      </w:pPr>
      <w:r>
        <w:t>In order to keep the URL to your Tekton instance unchanged, we recommend to choose the same name as the existing namespace (e.g. clew-tekton) but select another cluster. So if your current namespace is on aws01t, create the new one on aws02t and vice versa. Of course, you can choose any name you want but the URL pointing to your Tekton instance will contain the namespace name.</w:t>
      </w:r>
    </w:p>
    <w:p w14:paraId="0C40E88E" w14:textId="77777777" w:rsidR="00C015F9" w:rsidRDefault="00C015F9">
      <w:pPr>
        <w:pStyle w:val="title"/>
        <w:divId w:val="362481242"/>
      </w:pPr>
      <w:r>
        <w:t>IMPORTANT</w:t>
      </w:r>
    </w:p>
    <w:p w14:paraId="31265066" w14:textId="77777777" w:rsidR="00C015F9" w:rsidRDefault="00C015F9">
      <w:pPr>
        <w:divId w:val="731781049"/>
        <w:rPr>
          <w:rFonts w:eastAsia="Times New Roman"/>
        </w:rPr>
      </w:pPr>
      <w:r>
        <w:rPr>
          <w:rFonts w:eastAsia="Times New Roman"/>
        </w:rPr>
        <w:t xml:space="preserve">At the time of writing, some changes to the namespace template need to be applied manually be the Container Team. Please open a CLEW Support issue with the component "OpenShift" to get the default limit ranges and resource quotas removed from your Tekton namespace and to get the label </w:t>
      </w:r>
      <w:r>
        <w:rPr>
          <w:rStyle w:val="HTMLCode"/>
        </w:rPr>
        <w:t>clew.sbb.ch/project-type: build-self</w:t>
      </w:r>
      <w:r>
        <w:rPr>
          <w:rFonts w:eastAsia="Times New Roman"/>
        </w:rPr>
        <w:t xml:space="preserve"> added. </w:t>
      </w:r>
    </w:p>
    <w:p w14:paraId="25E73777" w14:textId="77777777" w:rsidR="00C015F9" w:rsidRDefault="00C015F9">
      <w:pPr>
        <w:pStyle w:val="berschrift2"/>
        <w:rPr>
          <w:rFonts w:eastAsia="Times New Roman"/>
        </w:rPr>
      </w:pPr>
      <w:r>
        <w:rPr>
          <w:rFonts w:eastAsia="Times New Roman"/>
        </w:rPr>
        <w:t>Shut down the managed ESTA Tekton instance</w:t>
      </w:r>
    </w:p>
    <w:p w14:paraId="3247A4FA" w14:textId="77777777" w:rsidR="00C015F9" w:rsidRDefault="00C015F9">
      <w:pPr>
        <w:numPr>
          <w:ilvl w:val="0"/>
          <w:numId w:val="4"/>
        </w:numPr>
        <w:spacing w:before="100" w:beforeAutospacing="1" w:after="100" w:afterAutospacing="1"/>
        <w:rPr>
          <w:rFonts w:eastAsia="Times New Roman"/>
        </w:rPr>
      </w:pPr>
      <w:r>
        <w:rPr>
          <w:rFonts w:eastAsia="Times New Roman"/>
        </w:rPr>
        <w:lastRenderedPageBreak/>
        <w:t xml:space="preserve">Remove the according application from the </w:t>
      </w:r>
      <w:hyperlink r:id="rId8" w:history="1">
        <w:r>
          <w:rPr>
            <w:rStyle w:val="Hyperlink"/>
            <w:rFonts w:eastAsia="Times New Roman"/>
          </w:rPr>
          <w:t>ESTA ArgoCD Git repository</w:t>
        </w:r>
      </w:hyperlink>
      <w:r>
        <w:rPr>
          <w:rFonts w:eastAsia="Times New Roman"/>
        </w:rPr>
        <w:t>.</w:t>
      </w:r>
    </w:p>
    <w:p w14:paraId="0190CF02" w14:textId="77777777" w:rsidR="00C015F9" w:rsidRDefault="00C015F9">
      <w:pPr>
        <w:numPr>
          <w:ilvl w:val="0"/>
          <w:numId w:val="4"/>
        </w:numPr>
        <w:spacing w:before="100" w:beforeAutospacing="1" w:after="100" w:afterAutospacing="1"/>
        <w:rPr>
          <w:rFonts w:eastAsia="Times New Roman"/>
        </w:rPr>
      </w:pPr>
      <w:r>
        <w:rPr>
          <w:rFonts w:eastAsia="Times New Roman"/>
        </w:rPr>
        <w:t>Sync ArgoCD (should be done automatically)</w:t>
      </w:r>
    </w:p>
    <w:p w14:paraId="2B623E71" w14:textId="77777777" w:rsidR="00C015F9" w:rsidRDefault="00C015F9">
      <w:pPr>
        <w:pStyle w:val="berschrift2"/>
        <w:rPr>
          <w:rFonts w:eastAsia="Times New Roman"/>
        </w:rPr>
      </w:pPr>
      <w:r>
        <w:rPr>
          <w:rFonts w:eastAsia="Times New Roman"/>
        </w:rPr>
        <w:t>Install ESTA Tekton via ArgoCD</w:t>
      </w:r>
    </w:p>
    <w:p w14:paraId="73025029" w14:textId="583F3F5A" w:rsidR="00C015F9" w:rsidRDefault="00C015F9">
      <w:pPr>
        <w:pStyle w:val="auto-cursor-target"/>
        <w:numPr>
          <w:ilvl w:val="0"/>
          <w:numId w:val="5"/>
        </w:numPr>
      </w:pPr>
      <w:r>
        <w:t xml:space="preserve">Follow the "How to use" section in the </w:t>
      </w:r>
      <w:hyperlink r:id="rId9" w:history="1">
        <w:r>
          <w:rPr>
            <w:rStyle w:val="Hyperlink"/>
          </w:rPr>
          <w:t>README</w:t>
        </w:r>
      </w:hyperlink>
      <w:r>
        <w:t xml:space="preserve"> and create a new application in your in your ArgoCD Git repository with two values files providing all the mandatory chart values listed in the README. One containing the public settings for your setup and one containing the secret values like client secrets, usernames, passwords, etc. The latter one should be encrypted with </w:t>
      </w:r>
      <w:hyperlink r:id="rId10" w:anchor="ArgoCDSetupandConfiguration-ManageSecretValueswithSOPSandGPG" w:history="1">
        <w:r>
          <w:rPr>
            <w:rStyle w:val="Hyperlink"/>
          </w:rPr>
          <w:t>SOPS</w:t>
        </w:r>
      </w:hyperlink>
      <w:r>
        <w:t xml:space="preserve"> before checking it in to Git.</w:t>
      </w:r>
    </w:p>
    <w:p w14:paraId="3ACA3BCE" w14:textId="77777777" w:rsidR="00C015F9" w:rsidRDefault="00C015F9">
      <w:pPr>
        <w:pStyle w:val="HTMLVorformatiert"/>
        <w:numPr>
          <w:ilvl w:val="0"/>
          <w:numId w:val="5"/>
        </w:numPr>
        <w:tabs>
          <w:tab w:val="clear" w:pos="720"/>
        </w:tabs>
        <w:divId w:val="1710568273"/>
      </w:pPr>
      <w:r>
        <w:t>applications/esta-tekton/</w:t>
      </w:r>
    </w:p>
    <w:p w14:paraId="7B65164A" w14:textId="77777777" w:rsidR="00C015F9" w:rsidRDefault="00C015F9">
      <w:pPr>
        <w:pStyle w:val="HTMLVorformatiert"/>
        <w:numPr>
          <w:ilvl w:val="0"/>
          <w:numId w:val="5"/>
        </w:numPr>
        <w:tabs>
          <w:tab w:val="clear" w:pos="720"/>
        </w:tabs>
        <w:divId w:val="1710568273"/>
      </w:pPr>
      <w:r>
        <w:t xml:space="preserve">  - Chart.yaml</w:t>
      </w:r>
    </w:p>
    <w:p w14:paraId="70150785" w14:textId="77777777" w:rsidR="00C015F9" w:rsidRDefault="00C015F9">
      <w:pPr>
        <w:pStyle w:val="HTMLVorformatiert"/>
        <w:numPr>
          <w:ilvl w:val="0"/>
          <w:numId w:val="5"/>
        </w:numPr>
        <w:tabs>
          <w:tab w:val="clear" w:pos="720"/>
        </w:tabs>
        <w:divId w:val="1710568273"/>
      </w:pPr>
      <w:r>
        <w:t xml:space="preserve">  - values.yaml</w:t>
      </w:r>
    </w:p>
    <w:p w14:paraId="71CE7638" w14:textId="77777777" w:rsidR="00C015F9" w:rsidRDefault="00C015F9">
      <w:pPr>
        <w:pStyle w:val="HTMLVorformatiert"/>
        <w:ind w:left="720"/>
        <w:divId w:val="1710568273"/>
      </w:pPr>
      <w:r>
        <w:t xml:space="preserve">  - secrets.yaml</w:t>
      </w:r>
    </w:p>
    <w:p w14:paraId="189A3AC2" w14:textId="77777777" w:rsidR="00C015F9" w:rsidRDefault="00C015F9">
      <w:pPr>
        <w:pStyle w:val="auto-cursor-target"/>
        <w:ind w:left="720"/>
      </w:pPr>
      <w:r>
        <w:t xml:space="preserve">See </w:t>
      </w:r>
      <w:hyperlink r:id="rId11" w:history="1">
        <w:r>
          <w:rPr>
            <w:rStyle w:val="Hyperlink"/>
          </w:rPr>
          <w:t>this example</w:t>
        </w:r>
      </w:hyperlink>
      <w:r>
        <w:t xml:space="preserve"> for reference.</w:t>
      </w:r>
    </w:p>
    <w:p w14:paraId="6FCCD40E" w14:textId="77777777" w:rsidR="00C015F9" w:rsidRDefault="00C015F9">
      <w:pPr>
        <w:numPr>
          <w:ilvl w:val="0"/>
          <w:numId w:val="5"/>
        </w:numPr>
        <w:spacing w:before="100" w:beforeAutospacing="1" w:after="100" w:afterAutospacing="1"/>
        <w:rPr>
          <w:rFonts w:eastAsia="Times New Roman"/>
        </w:rPr>
      </w:pPr>
      <w:r>
        <w:rPr>
          <w:rFonts w:eastAsia="Times New Roman"/>
        </w:rPr>
        <w:t>Add an application template to your app-of-apps chart for the cluster where Tekton is supposed to be installed (</w:t>
      </w:r>
      <w:hyperlink r:id="rId12" w:history="1">
        <w:r>
          <w:rPr>
            <w:rStyle w:val="Hyperlink"/>
            <w:rFonts w:eastAsia="Times New Roman"/>
          </w:rPr>
          <w:t>example</w:t>
        </w:r>
      </w:hyperlink>
      <w:r>
        <w:rPr>
          <w:rFonts w:eastAsia="Times New Roman"/>
        </w:rPr>
        <w:t>)</w:t>
      </w:r>
    </w:p>
    <w:p w14:paraId="1FF0040A" w14:textId="6B34AFBF" w:rsidR="00C015F9" w:rsidRDefault="00C015F9">
      <w:pPr>
        <w:numPr>
          <w:ilvl w:val="0"/>
          <w:numId w:val="5"/>
        </w:numPr>
        <w:spacing w:before="100" w:beforeAutospacing="1" w:after="100" w:afterAutospacing="1"/>
        <w:rPr>
          <w:rFonts w:eastAsia="Times New Roman"/>
        </w:rPr>
      </w:pPr>
      <w:r>
        <w:rPr>
          <w:rFonts w:eastAsia="Times New Roman"/>
        </w:rPr>
        <w:t xml:space="preserve">Permit your ArgoCD instance to manage the new Tekton namespace (see </w:t>
      </w:r>
      <w:hyperlink r:id="rId13" w:anchor="ArgoCDSetupandConfiguration-PermitArgoCDtodeploytoothernamespaces" w:history="1">
        <w:r>
          <w:rPr>
            <w:rStyle w:val="Hyperlink"/>
            <w:rFonts w:eastAsia="Times New Roman"/>
          </w:rPr>
          <w:t>Namespace management</w:t>
        </w:r>
      </w:hyperlink>
      <w:r>
        <w:rPr>
          <w:rFonts w:eastAsia="Times New Roman"/>
        </w:rPr>
        <w:t>)</w:t>
      </w:r>
    </w:p>
    <w:p w14:paraId="55D7BD49" w14:textId="77777777" w:rsidR="00C015F9" w:rsidRDefault="00C015F9">
      <w:pPr>
        <w:numPr>
          <w:ilvl w:val="0"/>
          <w:numId w:val="5"/>
        </w:numPr>
        <w:spacing w:before="100" w:beforeAutospacing="1" w:after="100" w:afterAutospacing="1"/>
        <w:rPr>
          <w:rFonts w:eastAsia="Times New Roman"/>
        </w:rPr>
      </w:pPr>
      <w:r>
        <w:rPr>
          <w:rFonts w:eastAsia="Times New Roman"/>
        </w:rPr>
        <w:t>Sync your app-of-apps chart in ArgoCD and let the deployment start</w:t>
      </w:r>
    </w:p>
    <w:p w14:paraId="50858890" w14:textId="77777777" w:rsidR="00C015F9" w:rsidRDefault="00C015F9">
      <w:pPr>
        <w:pStyle w:val="berschrift2"/>
        <w:rPr>
          <w:rFonts w:eastAsia="Times New Roman"/>
        </w:rPr>
      </w:pPr>
      <w:r>
        <w:rPr>
          <w:rFonts w:eastAsia="Times New Roman"/>
        </w:rPr>
        <w:t>Restore the Tekton Results Database</w:t>
      </w:r>
    </w:p>
    <w:p w14:paraId="2DD4DD7F" w14:textId="77777777" w:rsidR="00C015F9" w:rsidRDefault="00C015F9">
      <w:pPr>
        <w:pStyle w:val="StandardWeb"/>
      </w:pPr>
      <w:r>
        <w:t xml:space="preserve">Similar to backing up the database, we use the (new) credentials from the "tekton-results-postgres" secret to connect to the new database and then use </w:t>
      </w:r>
      <w:hyperlink r:id="rId14" w:history="1">
        <w:r>
          <w:rPr>
            <w:rStyle w:val="Hyperlink"/>
          </w:rPr>
          <w:t>pgsql</w:t>
        </w:r>
      </w:hyperlink>
      <w:r>
        <w:t xml:space="preserve"> to import the backupped records.</w:t>
      </w:r>
    </w:p>
    <w:p w14:paraId="5A421B2A" w14:textId="77777777" w:rsidR="00C015F9" w:rsidRDefault="00C015F9">
      <w:pPr>
        <w:divId w:val="753283253"/>
        <w:rPr>
          <w:rFonts w:eastAsia="Times New Roman"/>
        </w:rPr>
      </w:pPr>
      <w:r>
        <w:rPr>
          <w:rFonts w:eastAsia="Times New Roman"/>
          <w:b/>
          <w:bCs/>
        </w:rPr>
        <w:t>restore-tekton-results.sh</w:t>
      </w:r>
      <w:r>
        <w:rPr>
          <w:rFonts w:eastAsia="Times New Roman"/>
        </w:rPr>
        <w:t xml:space="preserve"> </w:t>
      </w:r>
    </w:p>
    <w:p w14:paraId="351905C8" w14:textId="77777777" w:rsidR="00C015F9" w:rsidRDefault="00C015F9">
      <w:pPr>
        <w:pStyle w:val="HTMLVorformatiert"/>
        <w:divId w:val="683748492"/>
      </w:pPr>
      <w:r>
        <w:t># 1. log in to the cluster that hosts your current Tekton namespace</w:t>
      </w:r>
    </w:p>
    <w:p w14:paraId="1BFF963C" w14:textId="77777777" w:rsidR="00C015F9" w:rsidRDefault="00C015F9">
      <w:pPr>
        <w:pStyle w:val="HTMLVorformatiert"/>
        <w:divId w:val="683748492"/>
      </w:pPr>
      <w:r>
        <w:t># oc login ....</w:t>
      </w:r>
    </w:p>
    <w:p w14:paraId="373347B3" w14:textId="77777777" w:rsidR="00C015F9" w:rsidRDefault="00C015F9">
      <w:pPr>
        <w:pStyle w:val="HTMLVorformatiert"/>
        <w:divId w:val="683748492"/>
      </w:pPr>
    </w:p>
    <w:p w14:paraId="455277F1" w14:textId="77777777" w:rsidR="00C015F9" w:rsidRDefault="00C015F9">
      <w:pPr>
        <w:pStyle w:val="HTMLVorformatiert"/>
        <w:divId w:val="683748492"/>
      </w:pPr>
      <w:r>
        <w:t>export OLD_TEKTON_NAMESPACE=&lt;your-tekton-namespace&gt;</w:t>
      </w:r>
    </w:p>
    <w:p w14:paraId="07D03132" w14:textId="77777777" w:rsidR="00C015F9" w:rsidRDefault="00C015F9">
      <w:pPr>
        <w:pStyle w:val="HTMLVorformatiert"/>
        <w:divId w:val="683748492"/>
      </w:pPr>
      <w:r>
        <w:t>export NEW_TEKTON_NAMESPACE=$OLD_TEKTON_NAMESPACE</w:t>
      </w:r>
    </w:p>
    <w:p w14:paraId="58FBFA11" w14:textId="77777777" w:rsidR="00C015F9" w:rsidRDefault="00C015F9">
      <w:pPr>
        <w:pStyle w:val="HTMLVorformatiert"/>
        <w:divId w:val="683748492"/>
      </w:pPr>
      <w:r>
        <w:t>export OLD_POSTGRES_SCHEMA=$(echo "$OLD_TEKTON_NAMESPACE" | sed 's/-/_/g')</w:t>
      </w:r>
    </w:p>
    <w:p w14:paraId="55B55323" w14:textId="77777777" w:rsidR="00C015F9" w:rsidRDefault="00C015F9">
      <w:pPr>
        <w:pStyle w:val="HTMLVorformatiert"/>
        <w:divId w:val="683748492"/>
      </w:pPr>
      <w:r>
        <w:t>export NEW_NAMESPACE_SNAKE=$(echo "$NEW_TEKTON_NAMESPACE" | sed 's/-/_/g')</w:t>
      </w:r>
    </w:p>
    <w:p w14:paraId="28435450" w14:textId="77777777" w:rsidR="00C015F9" w:rsidRDefault="00C015F9">
      <w:pPr>
        <w:pStyle w:val="HTMLVorformatiert"/>
        <w:divId w:val="683748492"/>
      </w:pPr>
      <w:r>
        <w:t>export NEW_POSTGRES_SCHEMA="${NEW_NAMESPACE_SNAKE}_&lt;cluster&gt;"</w:t>
      </w:r>
    </w:p>
    <w:p w14:paraId="3A06386F" w14:textId="77777777" w:rsidR="00C015F9" w:rsidRDefault="00C015F9">
      <w:pPr>
        <w:pStyle w:val="HTMLVorformatiert"/>
        <w:divId w:val="683748492"/>
      </w:pPr>
    </w:p>
    <w:p w14:paraId="1BAFDD15" w14:textId="77777777" w:rsidR="00C015F9" w:rsidRDefault="00C015F9">
      <w:pPr>
        <w:pStyle w:val="HTMLVorformatiert"/>
        <w:divId w:val="683748492"/>
      </w:pPr>
      <w:r>
        <w:t># migrate DB dump to be restored into new schema</w:t>
      </w:r>
    </w:p>
    <w:p w14:paraId="44C1318A" w14:textId="77777777" w:rsidR="00C015F9" w:rsidRDefault="00C015F9">
      <w:pPr>
        <w:pStyle w:val="HTMLVorformatiert"/>
        <w:divId w:val="683748492"/>
      </w:pPr>
      <w:r>
        <w:t>echo "TRUNCATE TABLE $NEW_POSTGRES_SCHEMA.results CASCADE;" &gt; tekton-results-dump.sql.new</w:t>
      </w:r>
    </w:p>
    <w:p w14:paraId="42965CD7" w14:textId="77777777" w:rsidR="00C015F9" w:rsidRDefault="00C015F9">
      <w:pPr>
        <w:pStyle w:val="HTMLVorformatiert"/>
        <w:divId w:val="683748492"/>
      </w:pPr>
      <w:r>
        <w:t>cat tekton-results-dump.sql | sed "s/$OLD_POSTGRES_SCHEMA./$NEW_POSTGRES_SCHEMA./" &gt;&gt; tekton-results-dump.sql.new</w:t>
      </w:r>
    </w:p>
    <w:p w14:paraId="1D74788D" w14:textId="77777777" w:rsidR="00C015F9" w:rsidRDefault="00C015F9">
      <w:pPr>
        <w:pStyle w:val="HTMLVorformatiert"/>
        <w:divId w:val="683748492"/>
      </w:pPr>
    </w:p>
    <w:p w14:paraId="184187E6" w14:textId="77777777" w:rsidR="00C015F9" w:rsidRDefault="00C015F9">
      <w:pPr>
        <w:pStyle w:val="HTMLVorformatiert"/>
        <w:divId w:val="683748492"/>
      </w:pPr>
      <w:r>
        <w:t>for key in DB_HOST POSTGRES_DB POSTGRES_USER POSTGRES_PASSWORD; do</w:t>
      </w:r>
    </w:p>
    <w:p w14:paraId="250751C2" w14:textId="77777777" w:rsidR="00C015F9" w:rsidRDefault="00C015F9">
      <w:pPr>
        <w:pStyle w:val="HTMLVorformatiert"/>
        <w:divId w:val="683748492"/>
      </w:pPr>
      <w:r>
        <w:t xml:space="preserve">  export $key=$(oc get secret tekton-results-postgres -n $NEW_TEKTON_NAMESPACE -o jsonpath="{.data.$key}" | base64 -d);</w:t>
      </w:r>
    </w:p>
    <w:p w14:paraId="24D832BB" w14:textId="77777777" w:rsidR="00C015F9" w:rsidRDefault="00C015F9">
      <w:pPr>
        <w:pStyle w:val="HTMLVorformatiert"/>
        <w:divId w:val="683748492"/>
      </w:pPr>
      <w:r>
        <w:t>done</w:t>
      </w:r>
    </w:p>
    <w:p w14:paraId="151EECB4" w14:textId="77777777" w:rsidR="00C015F9" w:rsidRDefault="00C015F9">
      <w:pPr>
        <w:pStyle w:val="HTMLVorformatiert"/>
        <w:divId w:val="683748492"/>
      </w:pPr>
    </w:p>
    <w:p w14:paraId="5E6B74C7" w14:textId="77777777" w:rsidR="00C015F9" w:rsidRDefault="00C015F9">
      <w:pPr>
        <w:pStyle w:val="HTMLVorformatiert"/>
        <w:divId w:val="683748492"/>
      </w:pPr>
      <w:r>
        <w:t>PGPASSWORD="$POSTGRES_PASSWORD" psql -U $POSTGRES_USER -h $DB_HOST -p 5432 -d $POSTGRES_DB -f tekton-results-dump.sql.new</w:t>
      </w:r>
    </w:p>
    <w:p w14:paraId="5B6BE9C2" w14:textId="77777777" w:rsidR="00C015F9" w:rsidRDefault="00C015F9">
      <w:pPr>
        <w:pStyle w:val="auto-cursor-target"/>
      </w:pPr>
      <w:r>
        <w:t>Finally, restart the controller to pick-up the new records from the database:</w:t>
      </w:r>
    </w:p>
    <w:p w14:paraId="55F38DCB" w14:textId="77777777" w:rsidR="00C015F9" w:rsidRDefault="00C015F9">
      <w:pPr>
        <w:pStyle w:val="HTMLVorformatiert"/>
        <w:divId w:val="988555060"/>
      </w:pPr>
      <w:r>
        <w:t>oc rollout resart deployment esta-tekton-pipeline-controller -n &lt;your-tekton-namespace&gt;</w:t>
      </w: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3543"/>
    <w:multiLevelType w:val="multilevel"/>
    <w:tmpl w:val="2802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16963"/>
    <w:multiLevelType w:val="multilevel"/>
    <w:tmpl w:val="AC106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87020"/>
    <w:multiLevelType w:val="multilevel"/>
    <w:tmpl w:val="72E0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894ED0"/>
    <w:multiLevelType w:val="multilevel"/>
    <w:tmpl w:val="A8D0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27129C"/>
    <w:multiLevelType w:val="multilevel"/>
    <w:tmpl w:val="2778A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7428">
    <w:abstractNumId w:val="0"/>
  </w:num>
  <w:num w:numId="2" w16cid:durableId="1283338207">
    <w:abstractNumId w:val="1"/>
  </w:num>
  <w:num w:numId="3" w16cid:durableId="30955851">
    <w:abstractNumId w:val="2"/>
  </w:num>
  <w:num w:numId="4" w16cid:durableId="114175908">
    <w:abstractNumId w:val="3"/>
  </w:num>
  <w:num w:numId="5" w16cid:durableId="285697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015F9"/>
    <w:rsid w:val="00C015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36A0CD"/>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tocoutline">
    <w:name w:val="tocoutline"/>
    <w:basedOn w:val="Absatz-Standardschriftart"/>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 w:type="character" w:styleId="Hervorhebung">
    <w:name w:val="Emphasis"/>
    <w:basedOn w:val="Absatz-Standardschriftart"/>
    <w:uiPriority w:val="20"/>
    <w:qFormat/>
    <w:rPr>
      <w:i/>
      <w:iCs/>
    </w:rPr>
  </w:style>
  <w:style w:type="character" w:customStyle="1" w:styleId="collapse-source">
    <w:name w:val="collapse-source"/>
    <w:basedOn w:val="Absatz-Standardschriftart"/>
  </w:style>
  <w:style w:type="character" w:customStyle="1" w:styleId="expand-control-icon">
    <w:name w:val="expand-control-icon"/>
    <w:basedOn w:val="Absatz-Standardschriftart"/>
  </w:style>
  <w:style w:type="character" w:customStyle="1" w:styleId="expand-control-text">
    <w:name w:val="expand-control-text"/>
    <w:basedOn w:val="Absatz-Standardschriftart"/>
  </w:style>
  <w:style w:type="character" w:customStyle="1" w:styleId="collapse-spinner-wrapper">
    <w:name w:val="collapse-spinner-wrapper"/>
    <w:basedOn w:val="Absatz-Standardschriftart"/>
  </w:style>
  <w:style w:type="paragraph" w:customStyle="1" w:styleId="title">
    <w:name w:val="title"/>
    <w:basedOn w:val="Standard"/>
    <w:pPr>
      <w:spacing w:before="100" w:beforeAutospacing="1" w:after="100" w:afterAutospacing="1"/>
    </w:pPr>
  </w:style>
  <w:style w:type="character" w:customStyle="1" w:styleId="aui-icon">
    <w:name w:val="aui-icon"/>
    <w:basedOn w:val="Absatz-Standardschriftart"/>
  </w:style>
  <w:style w:type="character" w:styleId="Fett">
    <w:name w:val="Strong"/>
    <w:basedOn w:val="Absatz-Standardschriftart"/>
    <w:uiPriority w:val="22"/>
    <w:qFormat/>
    <w:rPr>
      <w:b/>
      <w:bCs/>
    </w:rPr>
  </w:style>
  <w:style w:type="paragraph" w:customStyle="1" w:styleId="auto-cursor-target">
    <w:name w:val="auto-cursor-target"/>
    <w:basedOn w:val="Standar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18442">
      <w:marLeft w:val="0"/>
      <w:marRight w:val="0"/>
      <w:marTop w:val="0"/>
      <w:marBottom w:val="0"/>
      <w:divBdr>
        <w:top w:val="none" w:sz="0" w:space="0" w:color="auto"/>
        <w:left w:val="none" w:sz="0" w:space="0" w:color="auto"/>
        <w:bottom w:val="none" w:sz="0" w:space="0" w:color="auto"/>
        <w:right w:val="none" w:sz="0" w:space="0" w:color="auto"/>
      </w:divBdr>
      <w:divsChild>
        <w:div w:id="753283253">
          <w:marLeft w:val="0"/>
          <w:marRight w:val="0"/>
          <w:marTop w:val="0"/>
          <w:marBottom w:val="0"/>
          <w:divBdr>
            <w:top w:val="none" w:sz="0" w:space="0" w:color="auto"/>
            <w:left w:val="none" w:sz="0" w:space="0" w:color="auto"/>
            <w:bottom w:val="none" w:sz="0" w:space="0" w:color="auto"/>
            <w:right w:val="none" w:sz="0" w:space="0" w:color="auto"/>
          </w:divBdr>
        </w:div>
        <w:div w:id="683748492">
          <w:marLeft w:val="0"/>
          <w:marRight w:val="0"/>
          <w:marTop w:val="0"/>
          <w:marBottom w:val="0"/>
          <w:divBdr>
            <w:top w:val="none" w:sz="0" w:space="0" w:color="auto"/>
            <w:left w:val="none" w:sz="0" w:space="0" w:color="auto"/>
            <w:bottom w:val="none" w:sz="0" w:space="0" w:color="auto"/>
            <w:right w:val="none" w:sz="0" w:space="0" w:color="auto"/>
          </w:divBdr>
        </w:div>
      </w:divsChild>
    </w:div>
    <w:div w:id="362481242">
      <w:marLeft w:val="0"/>
      <w:marRight w:val="0"/>
      <w:marTop w:val="0"/>
      <w:marBottom w:val="0"/>
      <w:divBdr>
        <w:top w:val="none" w:sz="0" w:space="0" w:color="auto"/>
        <w:left w:val="none" w:sz="0" w:space="0" w:color="auto"/>
        <w:bottom w:val="none" w:sz="0" w:space="0" w:color="auto"/>
        <w:right w:val="none" w:sz="0" w:space="0" w:color="auto"/>
      </w:divBdr>
      <w:divsChild>
        <w:div w:id="731781049">
          <w:marLeft w:val="0"/>
          <w:marRight w:val="0"/>
          <w:marTop w:val="0"/>
          <w:marBottom w:val="0"/>
          <w:divBdr>
            <w:top w:val="none" w:sz="0" w:space="0" w:color="auto"/>
            <w:left w:val="none" w:sz="0" w:space="0" w:color="auto"/>
            <w:bottom w:val="none" w:sz="0" w:space="0" w:color="auto"/>
            <w:right w:val="none" w:sz="0" w:space="0" w:color="auto"/>
          </w:divBdr>
        </w:div>
      </w:divsChild>
    </w:div>
    <w:div w:id="415519893">
      <w:marLeft w:val="0"/>
      <w:marRight w:val="0"/>
      <w:marTop w:val="0"/>
      <w:marBottom w:val="0"/>
      <w:divBdr>
        <w:top w:val="none" w:sz="0" w:space="0" w:color="auto"/>
        <w:left w:val="none" w:sz="0" w:space="0" w:color="auto"/>
        <w:bottom w:val="none" w:sz="0" w:space="0" w:color="auto"/>
        <w:right w:val="none" w:sz="0" w:space="0" w:color="auto"/>
      </w:divBdr>
      <w:divsChild>
        <w:div w:id="988555060">
          <w:marLeft w:val="0"/>
          <w:marRight w:val="0"/>
          <w:marTop w:val="0"/>
          <w:marBottom w:val="0"/>
          <w:divBdr>
            <w:top w:val="none" w:sz="0" w:space="0" w:color="auto"/>
            <w:left w:val="none" w:sz="0" w:space="0" w:color="auto"/>
            <w:bottom w:val="none" w:sz="0" w:space="0" w:color="auto"/>
            <w:right w:val="none" w:sz="0" w:space="0" w:color="auto"/>
          </w:divBdr>
        </w:div>
      </w:divsChild>
    </w:div>
    <w:div w:id="908885082">
      <w:marLeft w:val="0"/>
      <w:marRight w:val="0"/>
      <w:marTop w:val="0"/>
      <w:marBottom w:val="0"/>
      <w:divBdr>
        <w:top w:val="none" w:sz="0" w:space="0" w:color="auto"/>
        <w:left w:val="none" w:sz="0" w:space="0" w:color="auto"/>
        <w:bottom w:val="none" w:sz="0" w:space="0" w:color="auto"/>
        <w:right w:val="none" w:sz="0" w:space="0" w:color="auto"/>
      </w:divBdr>
      <w:divsChild>
        <w:div w:id="1710568273">
          <w:marLeft w:val="0"/>
          <w:marRight w:val="0"/>
          <w:marTop w:val="0"/>
          <w:marBottom w:val="0"/>
          <w:divBdr>
            <w:top w:val="none" w:sz="0" w:space="0" w:color="auto"/>
            <w:left w:val="none" w:sz="0" w:space="0" w:color="auto"/>
            <w:bottom w:val="none" w:sz="0" w:space="0" w:color="auto"/>
            <w:right w:val="none" w:sz="0" w:space="0" w:color="auto"/>
          </w:divBdr>
        </w:div>
      </w:divsChild>
    </w:div>
    <w:div w:id="1150514856">
      <w:marLeft w:val="0"/>
      <w:marRight w:val="0"/>
      <w:marTop w:val="0"/>
      <w:marBottom w:val="0"/>
      <w:divBdr>
        <w:top w:val="none" w:sz="0" w:space="0" w:color="auto"/>
        <w:left w:val="none" w:sz="0" w:space="0" w:color="auto"/>
        <w:bottom w:val="none" w:sz="0" w:space="0" w:color="auto"/>
        <w:right w:val="none" w:sz="0" w:space="0" w:color="auto"/>
      </w:divBdr>
      <w:divsChild>
        <w:div w:id="327751136">
          <w:marLeft w:val="0"/>
          <w:marRight w:val="0"/>
          <w:marTop w:val="0"/>
          <w:marBottom w:val="0"/>
          <w:divBdr>
            <w:top w:val="none" w:sz="0" w:space="0" w:color="auto"/>
            <w:left w:val="none" w:sz="0" w:space="0" w:color="auto"/>
            <w:bottom w:val="none" w:sz="0" w:space="0" w:color="auto"/>
            <w:right w:val="none" w:sz="0" w:space="0" w:color="auto"/>
          </w:divBdr>
        </w:div>
      </w:divsChild>
    </w:div>
    <w:div w:id="1330207777">
      <w:marLeft w:val="0"/>
      <w:marRight w:val="0"/>
      <w:marTop w:val="0"/>
      <w:marBottom w:val="0"/>
      <w:divBdr>
        <w:top w:val="none" w:sz="0" w:space="0" w:color="auto"/>
        <w:left w:val="none" w:sz="0" w:space="0" w:color="auto"/>
        <w:bottom w:val="none" w:sz="0" w:space="0" w:color="auto"/>
        <w:right w:val="none" w:sz="0" w:space="0" w:color="auto"/>
      </w:divBdr>
      <w:divsChild>
        <w:div w:id="1262185805">
          <w:marLeft w:val="0"/>
          <w:marRight w:val="0"/>
          <w:marTop w:val="0"/>
          <w:marBottom w:val="0"/>
          <w:divBdr>
            <w:top w:val="none" w:sz="0" w:space="0" w:color="auto"/>
            <w:left w:val="none" w:sz="0" w:space="0" w:color="auto"/>
            <w:bottom w:val="none" w:sz="0" w:space="0" w:color="auto"/>
            <w:right w:val="none" w:sz="0" w:space="0" w:color="auto"/>
          </w:divBdr>
        </w:div>
        <w:div w:id="1094865594">
          <w:marLeft w:val="0"/>
          <w:marRight w:val="0"/>
          <w:marTop w:val="0"/>
          <w:marBottom w:val="0"/>
          <w:divBdr>
            <w:top w:val="none" w:sz="0" w:space="0" w:color="auto"/>
            <w:left w:val="none" w:sz="0" w:space="0" w:color="auto"/>
            <w:bottom w:val="none" w:sz="0" w:space="0" w:color="auto"/>
            <w:right w:val="none" w:sz="0" w:space="0" w:color="auto"/>
          </w:divBdr>
        </w:div>
      </w:divsChild>
    </w:div>
    <w:div w:id="1872182921">
      <w:marLeft w:val="0"/>
      <w:marRight w:val="0"/>
      <w:marTop w:val="0"/>
      <w:marBottom w:val="0"/>
      <w:divBdr>
        <w:top w:val="none" w:sz="0" w:space="0" w:color="auto"/>
        <w:left w:val="none" w:sz="0" w:space="0" w:color="auto"/>
        <w:bottom w:val="none" w:sz="0" w:space="0" w:color="auto"/>
        <w:right w:val="none" w:sz="0" w:space="0" w:color="auto"/>
      </w:divBdr>
      <w:divsChild>
        <w:div w:id="1284845202">
          <w:marLeft w:val="0"/>
          <w:marRight w:val="0"/>
          <w:marTop w:val="0"/>
          <w:marBottom w:val="0"/>
          <w:divBdr>
            <w:top w:val="none" w:sz="0" w:space="0" w:color="auto"/>
            <w:left w:val="none" w:sz="0" w:space="0" w:color="auto"/>
            <w:bottom w:val="none" w:sz="0" w:space="0" w:color="auto"/>
            <w:right w:val="none" w:sz="0" w:space="0" w:color="auto"/>
          </w:divBdr>
        </w:div>
        <w:div w:id="514345391">
          <w:marLeft w:val="0"/>
          <w:marRight w:val="0"/>
          <w:marTop w:val="0"/>
          <w:marBottom w:val="0"/>
          <w:divBdr>
            <w:top w:val="none" w:sz="0" w:space="0" w:color="auto"/>
            <w:left w:val="none" w:sz="0" w:space="0" w:color="auto"/>
            <w:bottom w:val="none" w:sz="0" w:space="0" w:color="auto"/>
            <w:right w:val="none" w:sz="0" w:space="0" w:color="auto"/>
          </w:divBdr>
        </w:div>
      </w:divsChild>
    </w:div>
    <w:div w:id="1954315574">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bb.ch/projects/KD_ESTA/repos/esta-apps-argocd/browse" TargetMode="External"/><Relationship Id="rId13" Type="http://schemas.openxmlformats.org/officeDocument/2006/relationships/hyperlink" Target="file:///C:\display\CLEW\ArgoCD+Setup+and+Configuration" TargetMode="External"/><Relationship Id="rId3" Type="http://schemas.openxmlformats.org/officeDocument/2006/relationships/settings" Target="settings.xml"/><Relationship Id="rId7" Type="http://schemas.openxmlformats.org/officeDocument/2006/relationships/hyperlink" Target="https://self.sbb-cloud.net/tools/openshift/standalone" TargetMode="External"/><Relationship Id="rId12" Type="http://schemas.openxmlformats.org/officeDocument/2006/relationships/hyperlink" Target="https://code.sbb.ch/projects/KD_ESTA/repos/esta-apps-argocd/browse/clusters/aws02t/applications/templates/esta-tekton/u233658-dev-tekton.ya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ostgresql.org/docs/current/app-pgdump.html" TargetMode="External"/><Relationship Id="rId11" Type="http://schemas.openxmlformats.org/officeDocument/2006/relationships/hyperlink" Target="https://code.sbb.ch/projects/KD_ESTA/repos/esta-apps-argocd/browse/applications/esta-tekton-helm" TargetMode="External"/><Relationship Id="rId5" Type="http://schemas.openxmlformats.org/officeDocument/2006/relationships/hyperlink" Target="https://code.sbb.ch/projects/KD_ESTA/repos/esta-tekton-helm/browse" TargetMode="External"/><Relationship Id="rId15" Type="http://schemas.openxmlformats.org/officeDocument/2006/relationships/fontTable" Target="fontTable.xml"/><Relationship Id="rId10" Type="http://schemas.openxmlformats.org/officeDocument/2006/relationships/hyperlink" Target="file:///C:\display\CLEW\ArgoCD+Setup+and+Configuration" TargetMode="External"/><Relationship Id="rId4" Type="http://schemas.openxmlformats.org/officeDocument/2006/relationships/webSettings" Target="webSettings.xml"/><Relationship Id="rId9" Type="http://schemas.openxmlformats.org/officeDocument/2006/relationships/hyperlink" Target="https://code.sbb.ch/projects/KD_ESTA/repos/esta-tekton-helm/browse/README.md" TargetMode="External"/><Relationship Id="rId14" Type="http://schemas.openxmlformats.org/officeDocument/2006/relationships/hyperlink" Target="https://www.postgresql.org/docs/current/app-psql.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1001</Words>
  <Characters>6309</Characters>
  <Application>Microsoft Office Word</Application>
  <DocSecurity>0</DocSecurity>
  <Lines>52</Lines>
  <Paragraphs>14</Paragraphs>
  <ScaleCrop>false</ScaleCrop>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 Tekton Self-Managed Migration</dc:title>
  <dc:subject/>
  <dc:creator>Florian.Thievent</dc:creator>
  <cp:keywords/>
  <dc:description/>
  <cp:lastModifiedBy>Florian.Thievent</cp:lastModifiedBy>
  <cp:revision>2</cp:revision>
  <dcterms:created xsi:type="dcterms:W3CDTF">2024-04-25T13:32:00Z</dcterms:created>
  <dcterms:modified xsi:type="dcterms:W3CDTF">2024-04-25T13:32:00Z</dcterms:modified>
</cp:coreProperties>
</file>