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A612" w14:textId="77777777" w:rsidR="000D25CC" w:rsidRDefault="000D25CC">
      <w:pPr>
        <w:pStyle w:val="berschrift1"/>
        <w:rPr>
          <w:rFonts w:eastAsia="Times New Roman"/>
        </w:rPr>
      </w:pPr>
      <w:r>
        <w:rPr>
          <w:rFonts w:eastAsia="Times New Roman"/>
        </w:rPr>
        <w:t>OpenShift Pipelines Operator Update</w:t>
      </w:r>
    </w:p>
    <w:p w14:paraId="2C4EDD60" w14:textId="77777777" w:rsidR="000D25CC" w:rsidRDefault="000D25CC">
      <w:pPr>
        <w:pStyle w:val="StandardWeb"/>
      </w:pPr>
      <w:r>
        <w:t>So wird ein Update des Openshift Pipeline Operators (aka Tekton) durchgeführt:</w:t>
      </w:r>
    </w:p>
    <w:p w14:paraId="688F87BC" w14:textId="77777777" w:rsidR="000D25CC" w:rsidRDefault="000D25CC">
      <w:pPr>
        <w:pStyle w:val="title"/>
        <w:divId w:val="537738395"/>
      </w:pPr>
      <w:r>
        <w:t>Readme First</w:t>
      </w:r>
    </w:p>
    <w:p w14:paraId="65572BA9" w14:textId="77777777" w:rsidR="000D25CC" w:rsidRDefault="000D25CC">
      <w:pPr>
        <w:pStyle w:val="StandardWeb"/>
        <w:divId w:val="1298102151"/>
      </w:pPr>
      <w:r>
        <w:t xml:space="preserve">Basis-Informationen mit Links zu den relevanten Repos und ArgoCD Instanzen siehe </w:t>
      </w:r>
      <w:hyperlink r:id="rId5" w:history="1">
        <w:r>
          <w:rPr>
            <w:rStyle w:val="Hyperlink"/>
          </w:rPr>
          <w:t>CON Fact Sheet for ESTA</w:t>
        </w:r>
      </w:hyperlink>
    </w:p>
    <w:p w14:paraId="5C32CF9B" w14:textId="77777777" w:rsidR="000D25CC" w:rsidRDefault="000D25CC">
      <w:pPr>
        <w:pStyle w:val="berschrift2"/>
        <w:rPr>
          <w:rFonts w:eastAsia="Times New Roman"/>
        </w:rPr>
      </w:pPr>
      <w:r>
        <w:rPr>
          <w:rFonts w:eastAsia="Times New Roman"/>
        </w:rPr>
        <w:t>1. Changes in den Release Notes lesen</w:t>
      </w:r>
    </w:p>
    <w:p w14:paraId="245345A7" w14:textId="77777777" w:rsidR="000D25CC" w:rsidRDefault="000D25CC">
      <w:pPr>
        <w:pStyle w:val="StandardWeb"/>
      </w:pPr>
      <w:r>
        <w:t>Allenfalls Massnahmen in ESTA Tekton planen und umsetzen.</w:t>
      </w:r>
    </w:p>
    <w:p w14:paraId="29A3D111" w14:textId="77777777" w:rsidR="000D25CC" w:rsidRDefault="000D25CC">
      <w:pPr>
        <w:pStyle w:val="berschrift2"/>
        <w:rPr>
          <w:rFonts w:eastAsia="Times New Roman"/>
        </w:rPr>
      </w:pPr>
      <w:r>
        <w:rPr>
          <w:rFonts w:eastAsia="Times New Roman"/>
        </w:rPr>
        <w:t>2. Update Infos in Openshift lesen</w:t>
      </w:r>
    </w:p>
    <w:p w14:paraId="0C9831E6" w14:textId="77777777" w:rsidR="000D25CC" w:rsidRDefault="000D25CC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</w:rPr>
          <w:t>Operators &gt; Installed Operators</w:t>
        </w:r>
      </w:hyperlink>
      <w:r>
        <w:rPr>
          <w:rFonts w:eastAsia="Times New Roman"/>
        </w:rPr>
        <w:t xml:space="preserve"> &gt; Red Hat OpenShift Pipelines &gt; Subscriptions</w:t>
      </w:r>
    </w:p>
    <w:p w14:paraId="45BF0B49" w14:textId="77777777" w:rsidR="000D25CC" w:rsidRDefault="000D25CC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Klick auf </w:t>
      </w:r>
      <w:r>
        <w:rPr>
          <w:rStyle w:val="Hervorhebung"/>
          <w:rFonts w:eastAsia="Times New Roman"/>
        </w:rPr>
        <w:t>Upgrade status / Upgrade available</w:t>
      </w:r>
    </w:p>
    <w:p w14:paraId="4D20DB57" w14:textId="77777777" w:rsidR="000D25CC" w:rsidRDefault="000D25CC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Neue Version: </w:t>
      </w:r>
      <w:r>
        <w:rPr>
          <w:rStyle w:val="Hervorhebung"/>
          <w:rFonts w:eastAsia="Times New Roman"/>
        </w:rPr>
        <w:t>openshift-pipelines-operator-XXXX</w:t>
      </w:r>
    </w:p>
    <w:p w14:paraId="008B810F" w14:textId="77777777" w:rsidR="000D25CC" w:rsidRDefault="000D25CC">
      <w:pPr>
        <w:pStyle w:val="berschrift2"/>
        <w:rPr>
          <w:rFonts w:eastAsia="Times New Roman"/>
        </w:rPr>
      </w:pPr>
      <w:r>
        <w:rPr>
          <w:rFonts w:eastAsia="Times New Roman"/>
        </w:rPr>
        <w:t>3. Operator Version in Git/ArgoCD für Stage "DEV" aktualisieren</w:t>
      </w:r>
    </w:p>
    <w:p w14:paraId="02E2D7DF" w14:textId="77777777" w:rsidR="000D25CC" w:rsidRDefault="000D25CC">
      <w:pPr>
        <w:pStyle w:val="with-breadcrumbs"/>
        <w:numPr>
          <w:ilvl w:val="0"/>
          <w:numId w:val="2"/>
        </w:numPr>
        <w:rPr>
          <w:rFonts w:eastAsia="Times New Roman"/>
        </w:rPr>
      </w:pPr>
      <w:hyperlink r:id="rId7" w:anchor="8" w:history="1">
        <w:r>
          <w:rPr>
            <w:rStyle w:val="Hyperlink"/>
            <w:rFonts w:eastAsia="Times New Roman"/>
          </w:rPr>
          <w:t>stage-specific pipelines-operator values</w:t>
        </w:r>
      </w:hyperlink>
      <w:r>
        <w:rPr>
          <w:rFonts w:eastAsia="Times New Roman"/>
        </w:rPr>
        <w:t xml:space="preserve"> updaten </w:t>
      </w:r>
    </w:p>
    <w:p w14:paraId="53803B10" w14:textId="77777777" w:rsidR="000D25CC" w:rsidRDefault="000D25CC">
      <w:pPr>
        <w:pStyle w:val="with-breadcrumbs"/>
        <w:numPr>
          <w:ilvl w:val="1"/>
          <w:numId w:val="2"/>
        </w:numPr>
        <w:rPr>
          <w:rFonts w:eastAsia="Times New Roman"/>
        </w:rPr>
      </w:pPr>
      <w:r>
        <w:rPr>
          <w:rStyle w:val="Hervorhebung"/>
          <w:rFonts w:eastAsia="Times New Roman"/>
        </w:rPr>
        <w:t>installPlanApprover.operatorVersion</w:t>
      </w:r>
      <w:r>
        <w:rPr>
          <w:rFonts w:eastAsia="Times New Roman"/>
        </w:rPr>
        <w:t xml:space="preserve"> auf die zu deployende Version ändern</w:t>
      </w:r>
    </w:p>
    <w:p w14:paraId="7966AADD" w14:textId="77777777" w:rsidR="000D25CC" w:rsidRDefault="000D25CC">
      <w:pPr>
        <w:pStyle w:val="with-breadcrumbs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falls eine neue Major Version veröffentlicht wurde, den </w:t>
      </w:r>
      <w:r>
        <w:rPr>
          <w:rStyle w:val="Hervorhebung"/>
          <w:rFonts w:eastAsia="Times New Roman"/>
        </w:rPr>
        <w:t>subscription.spec.channel</w:t>
      </w:r>
      <w:r>
        <w:rPr>
          <w:rFonts w:eastAsia="Times New Roman"/>
        </w:rPr>
        <w:t xml:space="preserve"> ebenfalls auf die neue Verision anpassen</w:t>
      </w:r>
    </w:p>
    <w:p w14:paraId="72B5CDE7" w14:textId="77777777" w:rsidR="000D25CC" w:rsidRDefault="000D25CC">
      <w:pPr>
        <w:pStyle w:val="with-breadcrumbs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PR erstellen und von CON approven lassen</w:t>
      </w:r>
    </w:p>
    <w:p w14:paraId="43A90D3B" w14:textId="77777777" w:rsidR="000D25CC" w:rsidRDefault="000D25CC">
      <w:pPr>
        <w:pStyle w:val="with-breadcrumbs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ArgoCD Sync für Dev Cluster (</w:t>
      </w:r>
      <w:hyperlink r:id="rId8" w:history="1">
        <w:r>
          <w:rPr>
            <w:rStyle w:val="Hyperlink"/>
            <w:rFonts w:eastAsia="Times New Roman"/>
          </w:rPr>
          <w:t>clew01d</w:t>
        </w:r>
      </w:hyperlink>
      <w:r>
        <w:rPr>
          <w:rFonts w:eastAsia="Times New Roman"/>
        </w:rPr>
        <w:t>) ausführen</w:t>
      </w:r>
    </w:p>
    <w:p w14:paraId="476D6314" w14:textId="77777777" w:rsidR="000D25CC" w:rsidRDefault="000D25CC">
      <w:pPr>
        <w:pStyle w:val="berschrift2"/>
        <w:rPr>
          <w:rFonts w:eastAsia="Times New Roman"/>
        </w:rPr>
      </w:pPr>
      <w:r>
        <w:rPr>
          <w:rFonts w:eastAsia="Times New Roman"/>
        </w:rPr>
        <w:t>4. Integration Tests auf Dev Cluster ausführen</w:t>
      </w:r>
    </w:p>
    <w:p w14:paraId="4A7EDD84" w14:textId="77777777" w:rsidR="000D25CC" w:rsidRDefault="000D25CC">
      <w:pPr>
        <w:pStyle w:val="with-breadcrumbs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Checkout </w:t>
      </w:r>
      <w:hyperlink r:id="rId9" w:history="1">
        <w:r>
          <w:rPr>
            <w:rStyle w:val="Hyperlink"/>
            <w:rFonts w:eastAsia="Times New Roman"/>
          </w:rPr>
          <w:t>esta-tekton-integrationtests</w:t>
        </w:r>
      </w:hyperlink>
    </w:p>
    <w:p w14:paraId="0004F656" w14:textId="77777777" w:rsidR="000D25CC" w:rsidRDefault="000D25CC">
      <w:pPr>
        <w:pStyle w:val="with-breadcrumbs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Anpassen des </w:t>
      </w:r>
      <w:hyperlink r:id="rId10" w:history="1">
        <w:r>
          <w:rPr>
            <w:rStyle w:val="Hyperlink"/>
            <w:rFonts w:eastAsia="Times New Roman"/>
          </w:rPr>
          <w:t>Run Templates</w:t>
        </w:r>
      </w:hyperlink>
      <w:r>
        <w:rPr>
          <w:rFonts w:eastAsia="Times New Roman"/>
        </w:rPr>
        <w:t xml:space="preserve"> mit aktuellen Versionen</w:t>
      </w:r>
    </w:p>
    <w:p w14:paraId="596AEB80" w14:textId="77777777" w:rsidR="000D25CC" w:rsidRDefault="000D25CC">
      <w:pPr>
        <w:pStyle w:val="with-breadcrumbs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Oc Login auf dem Dev Cluster</w:t>
      </w:r>
    </w:p>
    <w:p w14:paraId="75D9786C" w14:textId="77777777" w:rsidR="000D25CC" w:rsidRDefault="000D25CC">
      <w:pPr>
        <w:pStyle w:val="with-breadcrumbs"/>
        <w:numPr>
          <w:ilvl w:val="0"/>
          <w:numId w:val="3"/>
        </w:numPr>
        <w:rPr>
          <w:rFonts w:eastAsia="Times New Roman"/>
        </w:rPr>
      </w:pPr>
      <w:r>
        <w:rPr>
          <w:rStyle w:val="HTMLCode"/>
        </w:rPr>
        <w:t>$ oc create -f statics/esta-tekton-integrationtests-clew01d.yaml -n esta-tekton-it</w:t>
      </w:r>
    </w:p>
    <w:p w14:paraId="32EDB6A7" w14:textId="77777777" w:rsidR="000D25CC" w:rsidRDefault="000D25CC">
      <w:pPr>
        <w:pStyle w:val="with-breadcrumbs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Prüfung der Resultate</w:t>
      </w:r>
    </w:p>
    <w:p w14:paraId="64850267" w14:textId="77777777" w:rsidR="000D25CC" w:rsidRDefault="000D25CC">
      <w:pPr>
        <w:pStyle w:val="with-breadcrumbs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Falls nötig ESTA Tekton Komponenten fixen und retest</w:t>
      </w:r>
    </w:p>
    <w:p w14:paraId="5DBA0C2C" w14:textId="77777777" w:rsidR="000D25CC" w:rsidRDefault="000D25CC">
      <w:pPr>
        <w:pStyle w:val="berschrift2"/>
        <w:rPr>
          <w:rFonts w:eastAsia="Times New Roman"/>
        </w:rPr>
      </w:pPr>
      <w:r>
        <w:rPr>
          <w:rFonts w:eastAsia="Times New Roman"/>
        </w:rPr>
        <w:t>5. Operator Version für Stages TEST und PROD aktualisieren</w:t>
      </w:r>
    </w:p>
    <w:p w14:paraId="4571DD42" w14:textId="77777777" w:rsidR="000D25CC" w:rsidRDefault="000D25C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Vorgehen analog 3. (ohne ArgoCD Sync)</w:t>
      </w:r>
    </w:p>
    <w:p w14:paraId="3C420EAF" w14:textId="77777777" w:rsidR="000D25CC" w:rsidRDefault="000D25C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Neue Version für ESTA Tekton erstellen</w:t>
      </w:r>
    </w:p>
    <w:p w14:paraId="4D3A2405" w14:textId="77777777" w:rsidR="000D25CC" w:rsidRDefault="000D25CC">
      <w:pPr>
        <w:pStyle w:val="berschrift2"/>
        <w:rPr>
          <w:rFonts w:eastAsia="Times New Roman"/>
        </w:rPr>
      </w:pPr>
      <w:r>
        <w:rPr>
          <w:rFonts w:eastAsia="Times New Roman"/>
        </w:rPr>
        <w:t>6. Ankündigung des Updates via Blogpost</w:t>
      </w:r>
    </w:p>
    <w:p w14:paraId="4A84A27E" w14:textId="77777777" w:rsidR="000D25CC" w:rsidRDefault="000D25CC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Falls es Breaking Changes gibt, müssen diese angekündigt werden</w:t>
      </w:r>
    </w:p>
    <w:p w14:paraId="5D5A8AF9" w14:textId="77777777" w:rsidR="000D25CC" w:rsidRDefault="000D25CC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Zeitpunkt für das Rollout des Updates festlegen (ca. 2 Wochen)</w:t>
      </w:r>
    </w:p>
    <w:p w14:paraId="75924C11" w14:textId="77777777" w:rsidR="000D25CC" w:rsidRDefault="000D25CC">
      <w:pPr>
        <w:pStyle w:val="berschrift2"/>
        <w:rPr>
          <w:rFonts w:eastAsia="Times New Roman"/>
        </w:rPr>
      </w:pPr>
      <w:r>
        <w:rPr>
          <w:rFonts w:eastAsia="Times New Roman"/>
        </w:rPr>
        <w:t>7. Rollout zum angekündigten Zeitpunkt</w:t>
      </w:r>
    </w:p>
    <w:p w14:paraId="087D31AC" w14:textId="77777777" w:rsidR="000D25CC" w:rsidRDefault="000D25CC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PRs aus 5. mergen</w:t>
      </w:r>
    </w:p>
    <w:p w14:paraId="45E752F3" w14:textId="77777777" w:rsidR="000D25CC" w:rsidRDefault="000D25CC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ArgoCD Sync für </w:t>
      </w:r>
      <w:hyperlink r:id="rId11" w:history="1">
        <w:r>
          <w:rPr>
            <w:rStyle w:val="Hyperlink"/>
            <w:rFonts w:eastAsia="Times New Roman"/>
          </w:rPr>
          <w:t>Test</w:t>
        </w:r>
      </w:hyperlink>
      <w:r>
        <w:rPr>
          <w:rFonts w:eastAsia="Times New Roman"/>
        </w:rPr>
        <w:t xml:space="preserve"> und </w:t>
      </w:r>
      <w:hyperlink r:id="rId12" w:history="1">
        <w:r>
          <w:rPr>
            <w:rStyle w:val="inline-comment-marker"/>
            <w:rFonts w:eastAsia="Times New Roman"/>
            <w:color w:val="0000FF"/>
            <w:u w:val="single"/>
          </w:rPr>
          <w:t>Pro</w:t>
        </w:r>
        <w:r>
          <w:rPr>
            <w:rStyle w:val="inline-comment-marker"/>
            <w:rFonts w:eastAsia="Times New Roman"/>
            <w:color w:val="0000FF"/>
            <w:u w:val="single"/>
          </w:rPr>
          <w:t>d</w:t>
        </w:r>
      </w:hyperlink>
      <w:r>
        <w:rPr>
          <w:rFonts w:eastAsia="Times New Roman"/>
        </w:rPr>
        <w:t xml:space="preserve"> Cluster ausführen</w:t>
      </w:r>
    </w:p>
    <w:p w14:paraId="56660859" w14:textId="77777777" w:rsidR="000D25CC" w:rsidRDefault="000D25CC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ESTA Tekton Update ausrollen (via </w:t>
      </w:r>
      <w:hyperlink r:id="rId13" w:history="1">
        <w:r>
          <w:rPr>
            <w:rStyle w:val="Hyperlink"/>
            <w:rFonts w:eastAsia="Times New Roman"/>
          </w:rPr>
          <w:t>clew-esta-argocd</w:t>
        </w:r>
      </w:hyperlink>
      <w:r>
        <w:rPr>
          <w:rFonts w:eastAsia="Times New Roman"/>
        </w:rPr>
        <w:t>)</w:t>
      </w: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1CD"/>
    <w:multiLevelType w:val="multilevel"/>
    <w:tmpl w:val="DC66B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93DF4"/>
    <w:multiLevelType w:val="multilevel"/>
    <w:tmpl w:val="F7C6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31B9C"/>
    <w:multiLevelType w:val="multilevel"/>
    <w:tmpl w:val="BDF4E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311A6"/>
    <w:multiLevelType w:val="multilevel"/>
    <w:tmpl w:val="610E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F1687"/>
    <w:multiLevelType w:val="multilevel"/>
    <w:tmpl w:val="C2D86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A61A7"/>
    <w:multiLevelType w:val="multilevel"/>
    <w:tmpl w:val="31E6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338168">
    <w:abstractNumId w:val="2"/>
  </w:num>
  <w:num w:numId="2" w16cid:durableId="1270354150">
    <w:abstractNumId w:val="1"/>
  </w:num>
  <w:num w:numId="3" w16cid:durableId="981349269">
    <w:abstractNumId w:val="5"/>
  </w:num>
  <w:num w:numId="4" w16cid:durableId="1876191205">
    <w:abstractNumId w:val="3"/>
  </w:num>
  <w:num w:numId="5" w16cid:durableId="783579855">
    <w:abstractNumId w:val="0"/>
  </w:num>
  <w:num w:numId="6" w16cid:durableId="1318726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CC"/>
    <w:rsid w:val="000D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DF8D293"/>
  <w15:chartTrackingRefBased/>
  <w15:docId w15:val="{F5E3B654-1965-4D9E-AA92-22DCE10F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paragraph" w:customStyle="1" w:styleId="title">
    <w:name w:val="title"/>
    <w:basedOn w:val="Standard"/>
    <w:pPr>
      <w:spacing w:before="100" w:beforeAutospacing="1" w:after="100" w:afterAutospacing="1"/>
    </w:pPr>
  </w:style>
  <w:style w:type="character" w:customStyle="1" w:styleId="aui-icon">
    <w:name w:val="aui-icon"/>
    <w:basedOn w:val="Absatz-Standardschriftart"/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paragraph" w:customStyle="1" w:styleId="with-breadcrumbs">
    <w:name w:val="with-breadcrumbs"/>
    <w:basedOn w:val="Standard"/>
    <w:pPr>
      <w:spacing w:before="100" w:beforeAutospacing="1" w:after="100" w:afterAutospacing="1"/>
    </w:pPr>
  </w:style>
  <w:style w:type="character" w:styleId="HTMLCode">
    <w:name w:val="HTML Code"/>
    <w:basedOn w:val="Absatz-Standardschriftar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inline-comment-marker">
    <w:name w:val="inline-comment-marker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73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p-argocd.sbb-cloud-dev.net/applications/pipelines-operator-clew01d" TargetMode="External"/><Relationship Id="rId13" Type="http://schemas.openxmlformats.org/officeDocument/2006/relationships/hyperlink" Target="https://argocd-server-clew-esta-argocd.apps.aws01t.sbb-aws-test.net/appl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sbb.ch/projects/OM_PAAS/repos/ocp-argocd/browse/projects/esta/values/groups/stage/dev/pipelines-operator.yaml" TargetMode="External"/><Relationship Id="rId12" Type="http://schemas.openxmlformats.org/officeDocument/2006/relationships/hyperlink" Target="https://ocp-argocd.sbb-cloud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-openshift-console.apps.aws01t.sbb-aws-test.net/k8s/ns/clew-tekton/operators.coreos.com~v1alpha1~ClusterServiceVersion" TargetMode="External"/><Relationship Id="rId11" Type="http://schemas.openxmlformats.org/officeDocument/2006/relationships/hyperlink" Target="https://ocp-argocd.int.sbb-cloud.net/applications" TargetMode="External"/><Relationship Id="rId5" Type="http://schemas.openxmlformats.org/officeDocument/2006/relationships/hyperlink" Target="https://confluence.sbb.ch/display/CLOUDSBB/CON+Fact+Sheet%3A+EST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.sbb.ch/projects/KD_ESTA/repos/esta-tekton-integrationtests/browse/statics/esta-tekton-integrationtests-clew01d-run.y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sbb.ch/projects/KD_ESTA/repos/esta-tekton-integrationtests/brow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OpenShift Pipelines Operator Update</dc:title>
  <dc:subject/>
  <dc:creator>Florian.Thievent</dc:creator>
  <cp:keywords/>
  <dc:description/>
  <cp:lastModifiedBy>Florian.Thievent</cp:lastModifiedBy>
  <cp:revision>2</cp:revision>
  <dcterms:created xsi:type="dcterms:W3CDTF">2024-04-25T13:32:00Z</dcterms:created>
  <dcterms:modified xsi:type="dcterms:W3CDTF">2024-04-25T13:32:00Z</dcterms:modified>
</cp:coreProperties>
</file>