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0B559" w14:textId="77777777" w:rsidR="003918EE" w:rsidRDefault="003918EE">
      <w:pPr>
        <w:pStyle w:val="berschrift1"/>
        <w:rPr>
          <w:rFonts w:eastAsia="Times New Roman"/>
        </w:rPr>
      </w:pPr>
      <w:r>
        <w:rPr>
          <w:rFonts w:eastAsia="Times New Roman"/>
        </w:rPr>
        <w:t>Tekton Pipeline Log Persistance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70"/>
        <w:gridCol w:w="7174"/>
      </w:tblGrid>
      <w:tr w:rsidR="00000000" w14:paraId="0EA9EE9C" w14:textId="77777777">
        <w:trPr>
          <w:divId w:val="1139422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79D60B" w14:textId="77777777" w:rsidR="003918EE" w:rsidRDefault="003918EE">
            <w:pPr>
              <w:pStyle w:val="StandardWeb"/>
              <w:jc w:val="center"/>
              <w:rPr>
                <w:b/>
                <w:bCs/>
              </w:rPr>
            </w:pPr>
            <w:r>
              <w:rPr>
                <w:b/>
                <w:bCs/>
              </w:rPr>
              <w:t>Fragestellung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5657A" w14:textId="77777777" w:rsidR="003918EE" w:rsidRDefault="003918EE">
            <w:pPr>
              <w:pStyle w:val="StandardWeb"/>
              <w:divId w:val="2069181650"/>
            </w:pPr>
            <w:r>
              <w:rPr>
                <w:rStyle w:val="Fett"/>
              </w:rPr>
              <w:t>Wie sollen Pipeline Logs vollständig und hochverfügbar gelesen und gespeichert werden?</w:t>
            </w:r>
          </w:p>
          <w:p w14:paraId="64E2A800" w14:textId="77777777" w:rsidR="003918EE" w:rsidRDefault="003918EE">
            <w:pPr>
              <w:pStyle w:val="StandardWeb"/>
              <w:divId w:val="2069181650"/>
            </w:pPr>
            <w:r>
              <w:t xml:space="preserve">In Tekton sind die Logs ausschliesslich in den Pods der jeweiligen TaskRuns gespeichert. Nach Abschluss eines Pipeline Tasks sind diese nicht mehr vollständig abrufbar, da sie auf der Node nicht komplett vorgehalten werden. Um die Logs auch nach Löschung der Pods noch verfügbar zu haben, sammelt der ESTA Tekton Controller nach Beendigung eines Pipeline Runs die Logs aus allen Containern. Zu diesem Zeitpunkt sind diese aber schon nicht mehr vollständig. Die Logs müssen also bereits zur Laufzeit der Pipeline </w:t>
            </w:r>
            <w:r>
              <w:t>aus den jeweiligen Containers gezogen und persistent gespeichert werden.</w:t>
            </w:r>
          </w:p>
          <w:p w14:paraId="6653E80E" w14:textId="77777777" w:rsidR="003918EE" w:rsidRDefault="003918EE">
            <w:pPr>
              <w:pStyle w:val="StandardWeb"/>
              <w:divId w:val="2069181650"/>
            </w:pPr>
            <w:r>
              <w:t>Wie und mit welchen Hilfsmitteln kann dies nun am effizientesten und unterbrechungsfrei (HA) erreicht werden?</w:t>
            </w:r>
          </w:p>
          <w:p w14:paraId="3BFA5C0B" w14:textId="77777777" w:rsidR="003918EE" w:rsidRDefault="003918EE">
            <w:pPr>
              <w:pStyle w:val="StandardWeb"/>
              <w:divId w:val="2069181650"/>
            </w:pPr>
            <w:hyperlink r:id="rId5" w:history="1">
              <w:r>
                <w:rPr>
                  <w:noProof/>
                  <w:color w:val="0000FF"/>
                </w:rPr>
                <w:drawing>
                  <wp:inline distT="0" distB="0" distL="0" distR="0" wp14:anchorId="44814304" wp14:editId="2DF4C56C">
                    <wp:extent cx="304800" cy="304800"/>
                    <wp:effectExtent l="0" t="0" r="0" b="0"/>
                    <wp:docPr id="1" name="Bild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link="rId6"/>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ESTA-5317</w:t>
              </w:r>
            </w:hyperlink>
            <w:r>
              <w:rPr>
                <w:rStyle w:val="jira-issue"/>
              </w:rPr>
              <w:t xml:space="preserve"> - </w:t>
            </w:r>
            <w:r>
              <w:rPr>
                <w:rStyle w:val="summary"/>
              </w:rPr>
              <w:t>ESTA Tekton Logging HA Konzept</w:t>
            </w:r>
            <w:r>
              <w:rPr>
                <w:rStyle w:val="jira-issue"/>
              </w:rPr>
              <w:t xml:space="preserve"> </w:t>
            </w:r>
            <w:r>
              <w:rPr>
                <w:rStyle w:val="aui-lozenge"/>
              </w:rPr>
              <w:t>Closed</w:t>
            </w:r>
            <w:r>
              <w:rPr>
                <w:rStyle w:val="jira-issue"/>
              </w:rPr>
              <w:t xml:space="preserve"> </w:t>
            </w:r>
          </w:p>
        </w:tc>
      </w:tr>
      <w:tr w:rsidR="00000000" w14:paraId="52181DA9" w14:textId="77777777">
        <w:trPr>
          <w:divId w:val="1139422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339DA1" w14:textId="77777777" w:rsidR="003918EE" w:rsidRDefault="003918EE">
            <w:pPr>
              <w:pStyle w:val="StandardWeb"/>
              <w:jc w:val="center"/>
              <w:rPr>
                <w:b/>
                <w:bCs/>
              </w:rPr>
            </w:pPr>
            <w:r>
              <w:rPr>
                <w:b/>
                <w:bCs/>
              </w:rPr>
              <w:t>Rahmenbedingung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303DA" w14:textId="77777777" w:rsidR="003918EE" w:rsidRDefault="003918EE">
            <w:pPr>
              <w:numPr>
                <w:ilvl w:val="0"/>
                <w:numId w:val="1"/>
              </w:numPr>
              <w:spacing w:before="100" w:beforeAutospacing="1" w:after="100" w:afterAutospacing="1"/>
              <w:rPr>
                <w:rFonts w:eastAsia="Times New Roman"/>
              </w:rPr>
            </w:pPr>
            <w:r>
              <w:rPr>
                <w:rFonts w:eastAsia="Times New Roman"/>
              </w:rPr>
              <w:t>Betrifft ausschliesslich Logs aus Tekton Pipelines resp. TaskRuns</w:t>
            </w:r>
          </w:p>
          <w:p w14:paraId="43279E48" w14:textId="77777777" w:rsidR="003918EE" w:rsidRDefault="003918EE">
            <w:pPr>
              <w:numPr>
                <w:ilvl w:val="0"/>
                <w:numId w:val="1"/>
              </w:numPr>
              <w:spacing w:before="100" w:beforeAutospacing="1" w:after="100" w:afterAutospacing="1"/>
              <w:rPr>
                <w:rFonts w:eastAsia="Times New Roman"/>
              </w:rPr>
            </w:pPr>
            <w:r>
              <w:rPr>
                <w:rFonts w:eastAsia="Times New Roman"/>
              </w:rPr>
              <w:t>Keine cluster-weite Logging Lösung gesucht</w:t>
            </w:r>
          </w:p>
          <w:p w14:paraId="61F0130F" w14:textId="77777777" w:rsidR="003918EE" w:rsidRDefault="003918EE">
            <w:pPr>
              <w:numPr>
                <w:ilvl w:val="0"/>
                <w:numId w:val="1"/>
              </w:numPr>
              <w:spacing w:before="100" w:beforeAutospacing="1" w:after="100" w:afterAutospacing="1"/>
              <w:rPr>
                <w:rFonts w:eastAsia="Times New Roman"/>
              </w:rPr>
            </w:pPr>
            <w:r>
              <w:rPr>
                <w:rFonts w:eastAsia="Times New Roman"/>
              </w:rPr>
              <w:t>Am Cluster Setup soll wenn möglich nichts geändert werden müssen</w:t>
            </w:r>
          </w:p>
        </w:tc>
      </w:tr>
      <w:tr w:rsidR="00000000" w14:paraId="72B7DC88" w14:textId="77777777">
        <w:trPr>
          <w:divId w:val="1139422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6B5DD" w14:textId="77777777" w:rsidR="003918EE" w:rsidRDefault="003918EE">
            <w:pPr>
              <w:pStyle w:val="StandardWeb"/>
              <w:jc w:val="center"/>
              <w:rPr>
                <w:b/>
                <w:bCs/>
              </w:rPr>
            </w:pPr>
            <w:r>
              <w:rPr>
                <w:b/>
                <w:bCs/>
              </w:rPr>
              <w:t>Annahmen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B8E1E" w14:textId="77777777" w:rsidR="003918EE" w:rsidRDefault="003918EE">
            <w:pPr>
              <w:numPr>
                <w:ilvl w:val="0"/>
                <w:numId w:val="2"/>
              </w:numPr>
              <w:spacing w:before="100" w:beforeAutospacing="1" w:after="100" w:afterAutospacing="1"/>
              <w:rPr>
                <w:rFonts w:eastAsia="Times New Roman"/>
              </w:rPr>
            </w:pPr>
            <w:r>
              <w:rPr>
                <w:rFonts w:eastAsia="Times New Roman"/>
              </w:rPr>
              <w:t>Logs eines PipelineRuns können mehrere 100MB gross werden</w:t>
            </w:r>
          </w:p>
        </w:tc>
      </w:tr>
      <w:tr w:rsidR="00000000" w14:paraId="5B608F06" w14:textId="77777777">
        <w:trPr>
          <w:divId w:val="1139422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430C1" w14:textId="77777777" w:rsidR="003918EE" w:rsidRDefault="003918EE">
            <w:pPr>
              <w:pStyle w:val="StandardWeb"/>
              <w:jc w:val="center"/>
              <w:rPr>
                <w:b/>
                <w:bCs/>
              </w:rPr>
            </w:pPr>
            <w:r>
              <w:rPr>
                <w:b/>
                <w:bCs/>
              </w:rPr>
              <w:lastRenderedPageBreak/>
              <w:t>Alternativen / Varianten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F2145" w14:textId="77777777" w:rsidR="003918EE" w:rsidRDefault="003918EE">
            <w:pPr>
              <w:pStyle w:val="berschrift2"/>
              <w:divId w:val="1182891052"/>
              <w:rPr>
                <w:rFonts w:eastAsia="Times New Roman"/>
              </w:rPr>
            </w:pPr>
            <w:r>
              <w:rPr>
                <w:rFonts w:eastAsia="Times New Roman"/>
              </w:rPr>
              <w:t>Variante 1</w:t>
            </w:r>
          </w:p>
          <w:p w14:paraId="774C4701" w14:textId="77777777" w:rsidR="003918EE" w:rsidRDefault="003918EE">
            <w:pPr>
              <w:pStyle w:val="StandardWeb"/>
              <w:divId w:val="1182891052"/>
            </w:pPr>
            <w:r>
              <w:rPr>
                <w:rStyle w:val="Fett"/>
              </w:rPr>
              <w:t>ESTA Tekton Controller streamed die Logs zur Laufzeit</w:t>
            </w:r>
          </w:p>
          <w:p w14:paraId="444CE3A1" w14:textId="77777777" w:rsidR="003918EE" w:rsidRDefault="003918EE">
            <w:pPr>
              <w:pStyle w:val="StandardWeb"/>
              <w:divId w:val="1182891052"/>
            </w:pPr>
            <w:r>
              <w:t>Der Controller hat bereits einen Watcher auf Pipeline Events und kann so beim Start einer Pipeline den Log Stream lesen und laufend ins lokale Dateisystem schreiben.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56"/>
              <w:gridCol w:w="4382"/>
            </w:tblGrid>
            <w:tr w:rsidR="00000000" w14:paraId="37BE5F9C" w14:textId="77777777">
              <w:trPr>
                <w:divId w:val="52633232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5717A" w14:textId="77777777" w:rsidR="003918EE" w:rsidRDefault="003918EE">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F34EE" w14:textId="77777777" w:rsidR="003918EE" w:rsidRDefault="003918EE">
                  <w:pPr>
                    <w:jc w:val="center"/>
                    <w:rPr>
                      <w:rFonts w:eastAsia="Times New Roman"/>
                      <w:b/>
                      <w:bCs/>
                    </w:rPr>
                  </w:pPr>
                  <w:r>
                    <w:rPr>
                      <w:rFonts w:eastAsia="Times New Roman"/>
                      <w:b/>
                      <w:bCs/>
                    </w:rPr>
                    <w:t>Nachteile</w:t>
                  </w:r>
                </w:p>
              </w:tc>
            </w:tr>
            <w:tr w:rsidR="00000000" w14:paraId="43441595" w14:textId="77777777">
              <w:trPr>
                <w:divId w:val="5263323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6B2A6" w14:textId="77777777" w:rsidR="003918EE" w:rsidRDefault="003918EE">
                  <w:pPr>
                    <w:rPr>
                      <w:rFonts w:eastAsia="Times New Roman"/>
                    </w:rPr>
                  </w:pPr>
                  <w:r>
                    <w:rPr>
                      <w:rFonts w:eastAsia="Times New Roman"/>
                    </w:rPr>
                    <w:t>Einfache Umsetzung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04F05" w14:textId="77777777" w:rsidR="003918EE" w:rsidRDefault="003918EE">
                  <w:pPr>
                    <w:rPr>
                      <w:rFonts w:eastAsia="Times New Roman"/>
                    </w:rPr>
                  </w:pPr>
                  <w:r>
                    <w:rPr>
                      <w:rFonts w:eastAsia="Times New Roman"/>
                    </w:rPr>
                    <w:t>Nicht HA</w:t>
                  </w:r>
                </w:p>
              </w:tc>
            </w:tr>
            <w:tr w:rsidR="00000000" w14:paraId="18C3B5DA" w14:textId="77777777">
              <w:trPr>
                <w:divId w:val="5263323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FCD9C2" w14:textId="77777777" w:rsidR="003918EE" w:rsidRDefault="003918EE">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ABF24" w14:textId="77777777" w:rsidR="003918EE" w:rsidRDefault="003918EE">
                  <w:pPr>
                    <w:rPr>
                      <w:rFonts w:eastAsia="Times New Roman"/>
                    </w:rPr>
                  </w:pPr>
                  <w:r>
                    <w:rPr>
                      <w:rFonts w:eastAsia="Times New Roman"/>
                    </w:rPr>
                    <w:t>Hoher Ressourcenverbrauch der Controllers</w:t>
                  </w:r>
                </w:p>
              </w:tc>
            </w:tr>
          </w:tbl>
          <w:p w14:paraId="272423B8" w14:textId="77777777" w:rsidR="003918EE" w:rsidRDefault="003918EE">
            <w:pPr>
              <w:pStyle w:val="berschrift2"/>
              <w:divId w:val="1182891052"/>
              <w:rPr>
                <w:rFonts w:eastAsia="Times New Roman"/>
              </w:rPr>
            </w:pPr>
            <w:r>
              <w:rPr>
                <w:rFonts w:eastAsia="Times New Roman"/>
              </w:rPr>
              <w:t>Variante 2</w:t>
            </w:r>
          </w:p>
          <w:p w14:paraId="307B142D" w14:textId="77777777" w:rsidR="003918EE" w:rsidRDefault="003918EE">
            <w:pPr>
              <w:pStyle w:val="StandardWeb"/>
              <w:divId w:val="1182891052"/>
            </w:pPr>
            <w:r>
              <w:rPr>
                <w:rStyle w:val="Fett"/>
              </w:rPr>
              <w:t>Ein einfacher Service streamed Logs Pod-basiert</w:t>
            </w:r>
          </w:p>
          <w:p w14:paraId="7CC1BD03" w14:textId="77777777" w:rsidR="003918EE" w:rsidRDefault="003918EE">
            <w:pPr>
              <w:pStyle w:val="StandardWeb"/>
              <w:divId w:val="1182891052"/>
            </w:pPr>
            <w:r>
              <w:t>Einfach umzusetzende Lösung mit einem eigenen kleinen Service (Quarkus native) der einen Watcher auf PipelineRun Events registriert und bei jedem Start die Logs direkt von den Pods via fabric8 liest und pro Pod/Task in individuellen Dateien speichert. Die abgeschlossenen Logs werden gzipped und nach S3 hochgeladen.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12"/>
              <w:gridCol w:w="3696"/>
            </w:tblGrid>
            <w:tr w:rsidR="00000000" w14:paraId="198F73EE" w14:textId="77777777">
              <w:trPr>
                <w:divId w:val="34205471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D24E9" w14:textId="77777777" w:rsidR="003918EE" w:rsidRDefault="003918EE">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DCC31" w14:textId="77777777" w:rsidR="003918EE" w:rsidRDefault="003918EE">
                  <w:pPr>
                    <w:jc w:val="center"/>
                    <w:rPr>
                      <w:rFonts w:eastAsia="Times New Roman"/>
                      <w:b/>
                      <w:bCs/>
                    </w:rPr>
                  </w:pPr>
                  <w:r>
                    <w:rPr>
                      <w:rFonts w:eastAsia="Times New Roman"/>
                      <w:b/>
                      <w:bCs/>
                    </w:rPr>
                    <w:t>Nachteile</w:t>
                  </w:r>
                </w:p>
              </w:tc>
            </w:tr>
            <w:tr w:rsidR="00000000" w14:paraId="6AAECB32" w14:textId="77777777">
              <w:trPr>
                <w:divId w:val="3420547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F3C51" w14:textId="77777777" w:rsidR="003918EE" w:rsidRDefault="003918EE">
                  <w:pPr>
                    <w:rPr>
                      <w:rFonts w:eastAsia="Times New Roman"/>
                    </w:rPr>
                  </w:pPr>
                  <w:r>
                    <w:rPr>
                      <w:rFonts w:eastAsia="Times New Roman"/>
                    </w:rPr>
                    <w:t>Einfache Umsetzung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9B482" w14:textId="77777777" w:rsidR="003918EE" w:rsidRDefault="003918EE">
                  <w:pPr>
                    <w:rPr>
                      <w:rFonts w:eastAsia="Times New Roman"/>
                    </w:rPr>
                  </w:pPr>
                  <w:r>
                    <w:rPr>
                      <w:rFonts w:eastAsia="Times New Roman"/>
                    </w:rPr>
                    <w:t>Nicht HA</w:t>
                  </w:r>
                </w:p>
              </w:tc>
            </w:tr>
            <w:tr w:rsidR="00000000" w14:paraId="4D995BE4" w14:textId="77777777">
              <w:trPr>
                <w:divId w:val="3420547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633A0" w14:textId="77777777" w:rsidR="003918EE" w:rsidRDefault="003918EE">
                  <w:pPr>
                    <w:rPr>
                      <w:rFonts w:eastAsia="Times New Roman"/>
                    </w:rPr>
                  </w:pPr>
                  <w:r>
                    <w:rPr>
                      <w:rFonts w:eastAsia="Times New Roman"/>
                    </w:rPr>
                    <w:t>Deployment mit Tekton Helm Chart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761A2" w14:textId="77777777" w:rsidR="003918EE" w:rsidRDefault="003918EE">
                  <w:pPr>
                    <w:rPr>
                      <w:rFonts w:eastAsia="Times New Roman"/>
                    </w:rPr>
                  </w:pPr>
                  <w:r>
                    <w:rPr>
                      <w:rFonts w:eastAsia="Times New Roman"/>
                    </w:rPr>
                    <w:t>Zusätzliches Deployment (Maintenance)</w:t>
                  </w:r>
                </w:p>
              </w:tc>
            </w:tr>
          </w:tbl>
          <w:p w14:paraId="0F672414" w14:textId="77777777" w:rsidR="003918EE" w:rsidRDefault="003918EE">
            <w:pPr>
              <w:pStyle w:val="berschrift2"/>
              <w:divId w:val="1182891052"/>
              <w:rPr>
                <w:rFonts w:eastAsia="Times New Roman"/>
              </w:rPr>
            </w:pPr>
            <w:r>
              <w:rPr>
                <w:rFonts w:eastAsia="Times New Roman"/>
              </w:rPr>
              <w:t>Variante 3a</w:t>
            </w:r>
          </w:p>
          <w:p w14:paraId="02DFDC7A" w14:textId="77777777" w:rsidR="003918EE" w:rsidRDefault="003918EE">
            <w:pPr>
              <w:pStyle w:val="StandardWeb"/>
              <w:divId w:val="1182891052"/>
            </w:pPr>
            <w:r>
              <w:rPr>
                <w:rStyle w:val="Fett"/>
              </w:rPr>
              <w:t>Logging nach Splunk (full)</w:t>
            </w:r>
          </w:p>
          <w:p w14:paraId="6119D330" w14:textId="77777777" w:rsidR="003918EE" w:rsidRDefault="003918EE">
            <w:pPr>
              <w:pStyle w:val="StandardWeb"/>
              <w:divId w:val="1182891052"/>
            </w:pPr>
            <w:r>
              <w:t>Bestehende Infrastruktur nutzen und die TaskRuns mit Annotations so konfigurieren, dass sie nach Splunk loggen. Die Logs müssen dann vom Tekton Control Panel resp. dem Backend aus Splunk gelesen werden. Optimalerweise wird für die Speicherung in Splunk ein spezifischer Index für die Applikation (Tekton Namespace) verwendet, welcher explizit bestellt und konfiguriert wird. Siehe dazu </w:t>
            </w:r>
            <w:r>
              <w:t xml:space="preserve"> </w:t>
            </w:r>
            <w:hyperlink r:id="rId7" w:history="1">
              <w:r>
                <w:rPr>
                  <w:noProof/>
                  <w:color w:val="0000FF"/>
                </w:rPr>
                <w:drawing>
                  <wp:inline distT="0" distB="0" distL="0" distR="0" wp14:anchorId="22469954" wp14:editId="0974DDDF">
                    <wp:extent cx="304800" cy="304800"/>
                    <wp:effectExtent l="0" t="0" r="0" b="0"/>
                    <wp:docPr id="2" name="Bild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link="rId6"/>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ESTA-5185</w:t>
              </w:r>
            </w:hyperlink>
            <w:r>
              <w:rPr>
                <w:rStyle w:val="jira-issue"/>
              </w:rPr>
              <w:t xml:space="preserve"> - </w:t>
            </w:r>
            <w:r>
              <w:rPr>
                <w:rStyle w:val="summary"/>
              </w:rPr>
              <w:t>Esta Tekton Optional Splunk Logging</w:t>
            </w:r>
            <w:r>
              <w:rPr>
                <w:rStyle w:val="jira-issue"/>
              </w:rPr>
              <w:t xml:space="preserve"> </w:t>
            </w:r>
            <w:r>
              <w:rPr>
                <w:rStyle w:val="aui-lozenge"/>
              </w:rPr>
              <w:t>Open</w:t>
            </w:r>
            <w:r>
              <w:rPr>
                <w:rStyle w:val="jira-issue"/>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90"/>
              <w:gridCol w:w="4150"/>
            </w:tblGrid>
            <w:tr w:rsidR="00000000" w14:paraId="0E627320" w14:textId="77777777">
              <w:trPr>
                <w:divId w:val="191077077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7D259" w14:textId="77777777" w:rsidR="003918EE" w:rsidRDefault="003918EE">
                  <w:pPr>
                    <w:jc w:val="center"/>
                    <w:rPr>
                      <w:rFonts w:eastAsia="Times New Roman"/>
                      <w:b/>
                      <w:bCs/>
                    </w:rPr>
                  </w:pPr>
                  <w:r>
                    <w:rPr>
                      <w:rFonts w:eastAsia="Times New Roman"/>
                      <w:b/>
                      <w:bCs/>
                    </w:rPr>
                    <w:lastRenderedPageBreak/>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DD7F1E" w14:textId="77777777" w:rsidR="003918EE" w:rsidRDefault="003918EE">
                  <w:pPr>
                    <w:jc w:val="center"/>
                    <w:rPr>
                      <w:rFonts w:eastAsia="Times New Roman"/>
                      <w:b/>
                      <w:bCs/>
                    </w:rPr>
                  </w:pPr>
                  <w:r>
                    <w:rPr>
                      <w:rFonts w:eastAsia="Times New Roman"/>
                      <w:b/>
                      <w:bCs/>
                    </w:rPr>
                    <w:t>Nachteile</w:t>
                  </w:r>
                </w:p>
              </w:tc>
            </w:tr>
            <w:tr w:rsidR="00000000" w14:paraId="6C44471F" w14:textId="77777777">
              <w:trPr>
                <w:divId w:val="19107707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74234" w14:textId="77777777" w:rsidR="003918EE" w:rsidRDefault="003918EE">
                  <w:pPr>
                    <w:rPr>
                      <w:rFonts w:eastAsia="Times New Roman"/>
                    </w:rPr>
                  </w:pPr>
                  <w:r>
                    <w:rPr>
                      <w:rFonts w:eastAsia="Times New Roman"/>
                    </w:rPr>
                    <w:t>HA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3ABD7" w14:textId="77777777" w:rsidR="003918EE" w:rsidRDefault="003918EE">
                  <w:pPr>
                    <w:rPr>
                      <w:rFonts w:eastAsia="Times New Roman"/>
                    </w:rPr>
                  </w:pPr>
                  <w:r>
                    <w:rPr>
                      <w:rFonts w:eastAsia="Times New Roman"/>
                    </w:rPr>
                    <w:t>Teuer</w:t>
                  </w:r>
                </w:p>
              </w:tc>
            </w:tr>
            <w:tr w:rsidR="00000000" w14:paraId="3977BC16" w14:textId="77777777">
              <w:trPr>
                <w:divId w:val="19107707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95F4F" w14:textId="77777777" w:rsidR="003918EE" w:rsidRDefault="003918EE">
                  <w:pPr>
                    <w:rPr>
                      <w:rFonts w:eastAsia="Times New Roman"/>
                    </w:rPr>
                  </w:pPr>
                  <w:r>
                    <w:rPr>
                      <w:rFonts w:eastAsia="Times New Roman"/>
                    </w:rPr>
                    <w:t>Einfach einzurichten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7A14AA" w14:textId="77777777" w:rsidR="003918EE" w:rsidRDefault="003918EE">
                  <w:pPr>
                    <w:rPr>
                      <w:rFonts w:eastAsia="Times New Roman"/>
                    </w:rPr>
                  </w:pPr>
                  <w:r>
                    <w:rPr>
                      <w:rFonts w:eastAsia="Times New Roman"/>
                    </w:rPr>
                    <w:t>Refactoring des Controllers oder UI</w:t>
                  </w:r>
                </w:p>
              </w:tc>
            </w:tr>
            <w:tr w:rsidR="00000000" w14:paraId="25C7201E" w14:textId="77777777">
              <w:trPr>
                <w:divId w:val="19107707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77B6C" w14:textId="77777777" w:rsidR="003918EE" w:rsidRDefault="003918EE">
                  <w:pPr>
                    <w:rPr>
                      <w:rFonts w:eastAsia="Times New Roman"/>
                    </w:rPr>
                  </w:pPr>
                  <w:r>
                    <w:rPr>
                      <w:rFonts w:eastAsia="Times New Roman"/>
                    </w:rPr>
                    <w:t>Kosten beim Kunden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C6B980" w14:textId="77777777" w:rsidR="003918EE" w:rsidRDefault="003918EE">
                  <w:pPr>
                    <w:rPr>
                      <w:rFonts w:eastAsia="Times New Roman"/>
                    </w:rPr>
                  </w:pPr>
                  <w:r>
                    <w:rPr>
                      <w:rFonts w:eastAsia="Times New Roman"/>
                    </w:rPr>
                    <w:t>Lifetime nicht in Sync mit Tekton Config</w:t>
                  </w:r>
                </w:p>
              </w:tc>
            </w:tr>
            <w:tr w:rsidR="00000000" w14:paraId="57703738" w14:textId="77777777">
              <w:trPr>
                <w:divId w:val="19107707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7F6B6" w14:textId="77777777" w:rsidR="003918EE" w:rsidRDefault="003918EE">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09FD4" w14:textId="77777777" w:rsidR="003918EE" w:rsidRDefault="003918EE">
                  <w:pPr>
                    <w:rPr>
                      <w:rFonts w:eastAsia="Times New Roman"/>
                    </w:rPr>
                  </w:pPr>
                  <w:r>
                    <w:rPr>
                      <w:rFonts w:eastAsia="Times New Roman"/>
                    </w:rPr>
                    <w:t>Access von Tekton auf Splunk Logs?</w:t>
                  </w:r>
                </w:p>
              </w:tc>
            </w:tr>
          </w:tbl>
          <w:p w14:paraId="070349D2" w14:textId="77777777" w:rsidR="003918EE" w:rsidRDefault="003918EE">
            <w:pPr>
              <w:pStyle w:val="berschrift2"/>
              <w:divId w:val="1182891052"/>
              <w:rPr>
                <w:rFonts w:eastAsia="Times New Roman"/>
              </w:rPr>
            </w:pPr>
            <w:r>
              <w:rPr>
                <w:rFonts w:eastAsia="Times New Roman"/>
              </w:rPr>
              <w:t>Variante 3b</w:t>
            </w:r>
          </w:p>
          <w:p w14:paraId="2433B50A" w14:textId="77777777" w:rsidR="003918EE" w:rsidRDefault="003918EE">
            <w:pPr>
              <w:pStyle w:val="StandardWeb"/>
              <w:divId w:val="1182891052"/>
            </w:pPr>
            <w:r>
              <w:rPr>
                <w:rStyle w:val="Fett"/>
              </w:rPr>
              <w:t>Logging nach Splunk (light)</w:t>
            </w:r>
          </w:p>
          <w:p w14:paraId="6EB4F980" w14:textId="77777777" w:rsidR="003918EE" w:rsidRDefault="003918EE">
            <w:pPr>
              <w:pStyle w:val="StandardWeb"/>
              <w:divId w:val="1182891052"/>
            </w:pPr>
            <w:r>
              <w:t>Basierend auf ESTA-5185 kann vom Kunden ein Splunk Index konfiguriert werden, in welchen die Pipeline Logs geschrieben werden. Ist ein Splunk Index konfiguriert, wird im Tekton Control Panel beim PipelineRun ein Link auf ein Search Query in Splunk angezeigt, ähnlich wie diese in der Openshift Console gemacht wird.</w:t>
            </w:r>
          </w:p>
          <w:p w14:paraId="2FD49E89" w14:textId="77777777" w:rsidR="003918EE" w:rsidRDefault="003918EE">
            <w:pPr>
              <w:pStyle w:val="StandardWeb"/>
              <w:divId w:val="1182891052"/>
            </w:pPr>
            <w:r>
              <w:t>Das bisherige Logging in Tekton wird beibehalten mit dem Verweis, dass die Openshift Infrastruktur das Logging nur im aktuellen Rahmen ermöglicht. Wer grosse und vollständige Logs will, muss Splunk aktivieren (opt-in).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72"/>
              <w:gridCol w:w="4736"/>
            </w:tblGrid>
            <w:tr w:rsidR="00000000" w14:paraId="3B9043E8" w14:textId="77777777">
              <w:trPr>
                <w:divId w:val="197606332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2AB24" w14:textId="77777777" w:rsidR="003918EE" w:rsidRDefault="003918EE">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C2E7D" w14:textId="77777777" w:rsidR="003918EE" w:rsidRDefault="003918EE">
                  <w:pPr>
                    <w:jc w:val="center"/>
                    <w:rPr>
                      <w:rFonts w:eastAsia="Times New Roman"/>
                      <w:b/>
                      <w:bCs/>
                    </w:rPr>
                  </w:pPr>
                  <w:r>
                    <w:rPr>
                      <w:rFonts w:eastAsia="Times New Roman"/>
                      <w:b/>
                      <w:bCs/>
                    </w:rPr>
                    <w:t>Nachteile</w:t>
                  </w:r>
                </w:p>
              </w:tc>
            </w:tr>
            <w:tr w:rsidR="00000000" w14:paraId="7D51FFFA" w14:textId="77777777">
              <w:trPr>
                <w:divId w:val="1976063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9F499" w14:textId="77777777" w:rsidR="003918EE" w:rsidRDefault="003918EE">
                  <w:pPr>
                    <w:rPr>
                      <w:rFonts w:eastAsia="Times New Roman"/>
                    </w:rPr>
                  </w:pPr>
                  <w:r>
                    <w:rPr>
                      <w:rFonts w:eastAsia="Times New Roman"/>
                    </w:rPr>
                    <w:t>HA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958D7" w14:textId="77777777" w:rsidR="003918EE" w:rsidRDefault="003918EE">
                  <w:pPr>
                    <w:rPr>
                      <w:rFonts w:eastAsia="Times New Roman"/>
                    </w:rPr>
                  </w:pPr>
                  <w:r>
                    <w:rPr>
                      <w:rFonts w:eastAsia="Times New Roman"/>
                    </w:rPr>
                    <w:t>Default Logging bleibt unvollständig</w:t>
                  </w:r>
                </w:p>
              </w:tc>
            </w:tr>
            <w:tr w:rsidR="00000000" w14:paraId="345FB23B" w14:textId="77777777">
              <w:trPr>
                <w:divId w:val="1976063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60BC9" w14:textId="77777777" w:rsidR="003918EE" w:rsidRDefault="003918EE">
                  <w:pPr>
                    <w:rPr>
                      <w:rFonts w:eastAsia="Times New Roman"/>
                    </w:rPr>
                  </w:pPr>
                  <w:r>
                    <w:rPr>
                      <w:rFonts w:eastAsia="Times New Roman"/>
                    </w:rPr>
                    <w:t>Einfach einzurichten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F0280" w14:textId="77777777" w:rsidR="003918EE" w:rsidRDefault="003918EE">
                  <w:pPr>
                    <w:rPr>
                      <w:rFonts w:eastAsia="Times New Roman"/>
                    </w:rPr>
                  </w:pPr>
                  <w:r>
                    <w:rPr>
                      <w:rFonts w:eastAsia="Times New Roman"/>
                    </w:rPr>
                    <w:t>Keine perfekte Integration in Tekton Control Panel</w:t>
                  </w:r>
                </w:p>
              </w:tc>
            </w:tr>
            <w:tr w:rsidR="00000000" w14:paraId="287DA3B5" w14:textId="77777777">
              <w:trPr>
                <w:divId w:val="1976063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55115" w14:textId="77777777" w:rsidR="003918EE" w:rsidRDefault="003918EE">
                  <w:pPr>
                    <w:rPr>
                      <w:rFonts w:eastAsia="Times New Roman"/>
                    </w:rPr>
                  </w:pPr>
                  <w:r>
                    <w:rPr>
                      <w:rFonts w:eastAsia="Times New Roman"/>
                    </w:rPr>
                    <w:t>Kein Refactoring nötig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446FB1" w14:textId="77777777" w:rsidR="003918EE" w:rsidRDefault="003918EE">
                  <w:pPr>
                    <w:rPr>
                      <w:rFonts w:eastAsia="Times New Roman"/>
                    </w:rPr>
                  </w:pPr>
                </w:p>
              </w:tc>
            </w:tr>
            <w:tr w:rsidR="00000000" w14:paraId="03D9519D" w14:textId="77777777">
              <w:trPr>
                <w:divId w:val="19760633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FE1863" w14:textId="77777777" w:rsidR="003918EE" w:rsidRDefault="003918EE">
                  <w:pPr>
                    <w:rPr>
                      <w:rFonts w:eastAsia="Times New Roman"/>
                    </w:rPr>
                  </w:pPr>
                  <w:r>
                    <w:rPr>
                      <w:rFonts w:eastAsia="Times New Roman"/>
                    </w:rPr>
                    <w:t>Kosten beim Kunden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FA92AB" w14:textId="77777777" w:rsidR="003918EE" w:rsidRDefault="003918EE">
                  <w:pPr>
                    <w:rPr>
                      <w:rFonts w:eastAsia="Times New Roman"/>
                    </w:rPr>
                  </w:pPr>
                </w:p>
              </w:tc>
            </w:tr>
          </w:tbl>
          <w:p w14:paraId="431C9CF2" w14:textId="77777777" w:rsidR="003918EE" w:rsidRDefault="003918EE">
            <w:pPr>
              <w:pStyle w:val="berschrift2"/>
              <w:divId w:val="1182891052"/>
              <w:rPr>
                <w:rFonts w:eastAsia="Times New Roman"/>
              </w:rPr>
            </w:pPr>
            <w:r>
              <w:rPr>
                <w:rFonts w:eastAsia="Times New Roman"/>
              </w:rPr>
              <w:t>Variante 4</w:t>
            </w:r>
          </w:p>
          <w:p w14:paraId="3BBDD07F" w14:textId="77777777" w:rsidR="003918EE" w:rsidRDefault="003918EE">
            <w:pPr>
              <w:pStyle w:val="StandardWeb"/>
              <w:divId w:val="1182891052"/>
            </w:pPr>
            <w:r>
              <w:rPr>
                <w:rStyle w:val="Fett"/>
              </w:rPr>
              <w:t>Log Deamon mit fluentd und S3 als Output</w:t>
            </w:r>
          </w:p>
          <w:p w14:paraId="7BF47724" w14:textId="77777777" w:rsidR="003918EE" w:rsidRDefault="003918EE">
            <w:pPr>
              <w:pStyle w:val="StandardWeb"/>
              <w:divId w:val="1182891052"/>
            </w:pPr>
            <w:r>
              <w:t>Quellen:</w:t>
            </w:r>
          </w:p>
          <w:p w14:paraId="6C8BAC91" w14:textId="77777777" w:rsidR="003918EE" w:rsidRDefault="003918EE">
            <w:pPr>
              <w:pStyle w:val="pw-post-title"/>
              <w:numPr>
                <w:ilvl w:val="0"/>
                <w:numId w:val="3"/>
              </w:numPr>
              <w:divId w:val="1182891052"/>
            </w:pPr>
            <w:hyperlink r:id="rId8" w:history="1">
              <w:r>
                <w:rPr>
                  <w:rStyle w:val="Hyperlink"/>
                </w:rPr>
                <w:t>Fluentd &lt;&gt; K8S integration via annotations</w:t>
              </w:r>
            </w:hyperlink>
          </w:p>
          <w:p w14:paraId="456826B2" w14:textId="77777777" w:rsidR="003918EE" w:rsidRDefault="003918EE">
            <w:pPr>
              <w:pStyle w:val="pw-post-title"/>
              <w:numPr>
                <w:ilvl w:val="0"/>
                <w:numId w:val="3"/>
              </w:numPr>
              <w:divId w:val="1182891052"/>
            </w:pPr>
            <w:hyperlink r:id="rId9" w:history="1">
              <w:r>
                <w:rPr>
                  <w:rStyle w:val="Hyperlink"/>
                </w:rPr>
                <w:t>Application Logging in Kubernetes with fluentd</w:t>
              </w:r>
            </w:hyperlink>
          </w:p>
          <w:p w14:paraId="47A1436B" w14:textId="77777777" w:rsidR="003918EE" w:rsidRDefault="003918EE">
            <w:pPr>
              <w:pStyle w:val="pw-post-title"/>
              <w:numPr>
                <w:ilvl w:val="0"/>
                <w:numId w:val="3"/>
              </w:numPr>
              <w:divId w:val="1182891052"/>
            </w:pPr>
            <w:hyperlink r:id="rId10" w:history="1">
              <w:r>
                <w:rPr>
                  <w:rStyle w:val="Hyperlink"/>
                </w:rPr>
                <w:t>Cluster-level Logging in Kubernetes with Fluentd</w:t>
              </w:r>
            </w:hyperlink>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70"/>
              <w:gridCol w:w="4296"/>
            </w:tblGrid>
            <w:tr w:rsidR="00000000" w14:paraId="08B43BE5" w14:textId="77777777">
              <w:trPr>
                <w:divId w:val="87546030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44806" w14:textId="77777777" w:rsidR="003918EE" w:rsidRDefault="003918EE">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6BD417" w14:textId="77777777" w:rsidR="003918EE" w:rsidRDefault="003918EE">
                  <w:pPr>
                    <w:jc w:val="center"/>
                    <w:rPr>
                      <w:rFonts w:eastAsia="Times New Roman"/>
                      <w:b/>
                      <w:bCs/>
                    </w:rPr>
                  </w:pPr>
                  <w:r>
                    <w:rPr>
                      <w:rFonts w:eastAsia="Times New Roman"/>
                      <w:b/>
                      <w:bCs/>
                    </w:rPr>
                    <w:t>Nachteile</w:t>
                  </w:r>
                </w:p>
              </w:tc>
            </w:tr>
            <w:tr w:rsidR="00000000" w14:paraId="53C6F5A0" w14:textId="77777777">
              <w:trPr>
                <w:divId w:val="8754603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A62E3" w14:textId="77777777" w:rsidR="003918EE" w:rsidRDefault="003918EE">
                  <w:pPr>
                    <w:rPr>
                      <w:rFonts w:eastAsia="Times New Roman"/>
                    </w:rPr>
                  </w:pPr>
                  <w:r>
                    <w:rPr>
                      <w:rFonts w:eastAsia="Times New Roman"/>
                    </w:rPr>
                    <w:t>HA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6055C3" w14:textId="77777777" w:rsidR="003918EE" w:rsidRDefault="003918EE">
                  <w:pPr>
                    <w:rPr>
                      <w:rFonts w:eastAsia="Times New Roman"/>
                    </w:rPr>
                  </w:pPr>
                  <w:r>
                    <w:rPr>
                      <w:rFonts w:eastAsia="Times New Roman"/>
                    </w:rPr>
                    <w:t>Refactoring des Controllers</w:t>
                  </w:r>
                </w:p>
              </w:tc>
            </w:tr>
            <w:tr w:rsidR="00000000" w14:paraId="3D9A1345" w14:textId="77777777">
              <w:trPr>
                <w:divId w:val="8754603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C9E886" w14:textId="77777777" w:rsidR="003918EE" w:rsidRDefault="003918EE">
                  <w:pPr>
                    <w:rPr>
                      <w:rFonts w:eastAsia="Times New Roman"/>
                    </w:rPr>
                  </w:pPr>
                  <w:r>
                    <w:rPr>
                      <w:rFonts w:eastAsia="Times New Roman"/>
                    </w:rPr>
                    <w:t>Native Lösung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A17A5" w14:textId="77777777" w:rsidR="003918EE" w:rsidRDefault="003918EE">
                  <w:pPr>
                    <w:rPr>
                      <w:rFonts w:eastAsia="Times New Roman"/>
                    </w:rPr>
                  </w:pPr>
                  <w:r>
                    <w:rPr>
                      <w:rFonts w:eastAsia="Times New Roman"/>
                    </w:rPr>
                    <w:t>Benötigt Node-Konfiguration (Deamonset)</w:t>
                  </w:r>
                </w:p>
              </w:tc>
            </w:tr>
          </w:tbl>
          <w:p w14:paraId="5AE22158" w14:textId="77777777" w:rsidR="003918EE" w:rsidRDefault="003918EE">
            <w:pPr>
              <w:pStyle w:val="berschrift2"/>
              <w:divId w:val="1182891052"/>
              <w:rPr>
                <w:rFonts w:eastAsia="Times New Roman"/>
              </w:rPr>
            </w:pPr>
            <w:r>
              <w:rPr>
                <w:rFonts w:eastAsia="Times New Roman"/>
                <w:strike/>
              </w:rPr>
              <w:t>Variante 5</w:t>
            </w:r>
          </w:p>
          <w:p w14:paraId="302620A9" w14:textId="77777777" w:rsidR="003918EE" w:rsidRDefault="003918EE">
            <w:pPr>
              <w:pStyle w:val="StandardWeb"/>
              <w:divId w:val="1182891052"/>
            </w:pPr>
            <w:r>
              <w:rPr>
                <w:rStyle w:val="Fett"/>
              </w:rPr>
              <w:t>Openshift Cluster Logging mit Elasticsearch</w:t>
            </w:r>
          </w:p>
          <w:p w14:paraId="41BFB841" w14:textId="77777777" w:rsidR="003918EE" w:rsidRDefault="003918EE">
            <w:pPr>
              <w:pStyle w:val="StandardWeb"/>
              <w:divId w:val="1182891052"/>
            </w:pPr>
            <w:r>
              <w:t>Quellen:</w:t>
            </w:r>
          </w:p>
          <w:p w14:paraId="730C6CAD" w14:textId="77777777" w:rsidR="003918EE" w:rsidRDefault="003918EE">
            <w:pPr>
              <w:numPr>
                <w:ilvl w:val="0"/>
                <w:numId w:val="4"/>
              </w:numPr>
              <w:spacing w:before="100" w:beforeAutospacing="1" w:after="100" w:afterAutospacing="1"/>
              <w:divId w:val="1182891052"/>
              <w:rPr>
                <w:rFonts w:eastAsia="Times New Roman"/>
              </w:rPr>
            </w:pPr>
            <w:hyperlink r:id="rId11" w:history="1">
              <w:r>
                <w:rPr>
                  <w:rStyle w:val="Hyperlink"/>
                  <w:rFonts w:eastAsia="Times New Roman"/>
                </w:rPr>
                <w:t>Logging subsystem for Red Hat OpenShift</w:t>
              </w:r>
            </w:hyperlink>
          </w:p>
          <w:p w14:paraId="3EB22B99" w14:textId="77777777" w:rsidR="003918EE" w:rsidRDefault="003918EE">
            <w:pPr>
              <w:pStyle w:val="StandardWeb"/>
              <w:numPr>
                <w:ilvl w:val="0"/>
                <w:numId w:val="4"/>
              </w:numPr>
              <w:divId w:val="1182891052"/>
            </w:pPr>
            <w:hyperlink r:id="rId12" w:history="1">
              <w:r>
                <w:rPr>
                  <w:rStyle w:val="Hyperlink"/>
                </w:rPr>
                <w:t>Elastic Observability mit Elastic Cloud on Kubernetes (ECK)</w:t>
              </w:r>
            </w:hyperlink>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52"/>
              <w:gridCol w:w="3956"/>
            </w:tblGrid>
            <w:tr w:rsidR="00000000" w14:paraId="0FDA41A4" w14:textId="77777777">
              <w:trPr>
                <w:divId w:val="196912292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F6512" w14:textId="77777777" w:rsidR="003918EE" w:rsidRDefault="003918EE">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15513D" w14:textId="77777777" w:rsidR="003918EE" w:rsidRDefault="003918EE">
                  <w:pPr>
                    <w:jc w:val="center"/>
                    <w:rPr>
                      <w:rFonts w:eastAsia="Times New Roman"/>
                      <w:b/>
                      <w:bCs/>
                    </w:rPr>
                  </w:pPr>
                  <w:r>
                    <w:rPr>
                      <w:rFonts w:eastAsia="Times New Roman"/>
                      <w:b/>
                      <w:bCs/>
                    </w:rPr>
                    <w:t>Nachteile</w:t>
                  </w:r>
                </w:p>
              </w:tc>
            </w:tr>
            <w:tr w:rsidR="00000000" w14:paraId="5D7C62AC" w14:textId="77777777">
              <w:trPr>
                <w:divId w:val="19691229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4F80F" w14:textId="77777777" w:rsidR="003918EE" w:rsidRDefault="003918EE">
                  <w:pPr>
                    <w:rPr>
                      <w:rFonts w:eastAsia="Times New Roman"/>
                    </w:rPr>
                  </w:pPr>
                  <w:r>
                    <w:rPr>
                      <w:rFonts w:eastAsia="Times New Roman"/>
                    </w:rPr>
                    <w:t>Supportete Lösung von RedHat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D3C3B" w14:textId="77777777" w:rsidR="003918EE" w:rsidRDefault="003918EE">
                  <w:pPr>
                    <w:rPr>
                      <w:rFonts w:eastAsia="Times New Roman"/>
                    </w:rPr>
                  </w:pPr>
                  <w:r>
                    <w:rPr>
                      <w:rFonts w:eastAsia="Times New Roman"/>
                    </w:rPr>
                    <w:t>Ganzer Elasticsearch Stack auf Openshift</w:t>
                  </w:r>
                </w:p>
              </w:tc>
            </w:tr>
            <w:tr w:rsidR="00000000" w14:paraId="615925FC" w14:textId="77777777">
              <w:trPr>
                <w:divId w:val="19691229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24604" w14:textId="77777777" w:rsidR="003918EE" w:rsidRDefault="003918EE">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4BFA7" w14:textId="77777777" w:rsidR="003918EE" w:rsidRDefault="003918EE">
                  <w:pPr>
                    <w:rPr>
                      <w:rFonts w:eastAsia="Times New Roman"/>
                    </w:rPr>
                  </w:pPr>
                  <w:r>
                    <w:rPr>
                      <w:rFonts w:eastAsia="Times New Roman"/>
                    </w:rPr>
                    <w:t>Wird von CON nicht approved</w:t>
                  </w:r>
                </w:p>
              </w:tc>
            </w:tr>
          </w:tbl>
          <w:p w14:paraId="341316DB" w14:textId="77777777" w:rsidR="003918EE" w:rsidRDefault="003918EE">
            <w:pPr>
              <w:rPr>
                <w:rFonts w:eastAsia="Times New Roman"/>
              </w:rPr>
            </w:pPr>
          </w:p>
        </w:tc>
      </w:tr>
      <w:tr w:rsidR="00000000" w14:paraId="018BF339" w14:textId="77777777">
        <w:trPr>
          <w:divId w:val="1139422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BAD40" w14:textId="77777777" w:rsidR="003918EE" w:rsidRDefault="003918EE">
            <w:pPr>
              <w:pStyle w:val="StandardWeb"/>
              <w:jc w:val="center"/>
              <w:rPr>
                <w:b/>
                <w:bCs/>
              </w:rPr>
            </w:pPr>
            <w:r>
              <w:rPr>
                <w:b/>
                <w:bCs/>
              </w:rPr>
              <w:lastRenderedPageBreak/>
              <w:t>Entscheidung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24273" w14:textId="77777777" w:rsidR="003918EE" w:rsidRDefault="003918EE">
            <w:pPr>
              <w:pStyle w:val="StandardWeb"/>
              <w:divId w:val="1358266035"/>
            </w:pPr>
            <w:r>
              <w:rPr>
                <w:rStyle w:val="Fett"/>
              </w:rPr>
              <w:t xml:space="preserve">Variante 1 </w:t>
            </w:r>
            <w:r>
              <w:t>(mit evtl. Migration nach Variante 2)</w:t>
            </w:r>
          </w:p>
        </w:tc>
      </w:tr>
      <w:tr w:rsidR="00000000" w14:paraId="2F5C4861" w14:textId="77777777">
        <w:trPr>
          <w:divId w:val="1139422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E8315" w14:textId="77777777" w:rsidR="003918EE" w:rsidRDefault="003918EE">
            <w:pPr>
              <w:pStyle w:val="StandardWeb"/>
              <w:jc w:val="center"/>
              <w:rPr>
                <w:b/>
                <w:bCs/>
              </w:rPr>
            </w:pPr>
            <w:r>
              <w:rPr>
                <w:b/>
                <w:bCs/>
              </w:rPr>
              <w:t>Begründung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7B15E" w14:textId="77777777" w:rsidR="003918EE" w:rsidRDefault="003918EE">
            <w:pPr>
              <w:pStyle w:val="StandardWeb"/>
            </w:pPr>
            <w:r>
              <w:t>Einfachste und schnellste Umsetzung zum aktuellen Zeitpunkt.</w:t>
            </w:r>
            <w:r>
              <w:br/>
              <w:t xml:space="preserve">Kann schrittweise mit Storage auf S3 (→ </w:t>
            </w:r>
            <w:hyperlink r:id="rId13" w:history="1">
              <w:r>
                <w:rPr>
                  <w:rStyle w:val="Hyperlink"/>
                </w:rPr>
                <w:t>ESTA-5267</w:t>
              </w:r>
            </w:hyperlink>
            <w:r>
              <w:t>) und Leader-Election zu einer HA-Lösung erweitert oder bei Bedarf in einen eigenen Service (→ Variante 2) ausgelagert werden.</w:t>
            </w:r>
          </w:p>
        </w:tc>
      </w:tr>
      <w:tr w:rsidR="00000000" w14:paraId="56BD1D41" w14:textId="77777777">
        <w:trPr>
          <w:divId w:val="1139422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17401" w14:textId="77777777" w:rsidR="003918EE" w:rsidRDefault="003918EE">
            <w:pPr>
              <w:pStyle w:val="StandardWeb"/>
              <w:jc w:val="center"/>
              <w:rPr>
                <w:b/>
                <w:bCs/>
              </w:rPr>
            </w:pPr>
            <w:r>
              <w:rPr>
                <w:b/>
                <w:bCs/>
              </w:rPr>
              <w:t>Wer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DBF7C6" w14:textId="5F2F4503" w:rsidR="003918EE" w:rsidRDefault="003918EE">
            <w:pPr>
              <w:pStyle w:val="StandardWeb"/>
              <w:divId w:val="1248998485"/>
            </w:pPr>
            <w:hyperlink r:id="rId14" w:history="1">
              <w:r>
                <w:rPr>
                  <w:rStyle w:val="Hyperlink"/>
                </w:rPr>
                <w:t>Spirig Lukas (IT-PTR-CEN2-SL3)</w:t>
              </w:r>
            </w:hyperlink>
            <w:r>
              <w:t xml:space="preserve"> ,</w:t>
            </w:r>
            <w:r>
              <w:t xml:space="preserve"> </w:t>
            </w:r>
            <w:hyperlink r:id="rId15" w:history="1">
              <w:r>
                <w:rPr>
                  <w:rStyle w:val="Hyperlink"/>
                </w:rPr>
                <w:t>Wallrapp Manuel (IT-PTR-EXT-EXT2 - Extern)</w:t>
              </w:r>
            </w:hyperlink>
            <w:r>
              <w:t xml:space="preserve"> ,</w:t>
            </w:r>
            <w:r>
              <w:t xml:space="preserve"> </w:t>
            </w:r>
            <w:hyperlink r:id="rId16" w:history="1">
              <w:r>
                <w:rPr>
                  <w:rStyle w:val="Hyperlink"/>
                </w:rPr>
                <w:t>Jeanneret Julien (IT-PTR-CEN1-BDE3)</w:t>
              </w:r>
            </w:hyperlink>
            <w:r>
              <w:t xml:space="preserve"> ,</w:t>
            </w:r>
            <w:r>
              <w:t xml:space="preserve"> </w:t>
            </w:r>
            <w:hyperlink r:id="rId17" w:history="1">
              <w:r>
                <w:rPr>
                  <w:rStyle w:val="Hyperlink"/>
                </w:rPr>
                <w:t>Brüderli Thomas (IT-PTR-CEN2-SL2)</w:t>
              </w:r>
            </w:hyperlink>
            <w:r>
              <w:t xml:space="preserve"> ,</w:t>
            </w:r>
            <w:r>
              <w:t xml:space="preserve"> </w:t>
            </w:r>
            <w:hyperlink r:id="rId18" w:history="1">
              <w:r>
                <w:rPr>
                  <w:rStyle w:val="Hyperlink"/>
                </w:rPr>
                <w:t>Härtwig Mario (IT-PTR-CEN2-BDE5)</w:t>
              </w:r>
            </w:hyperlink>
            <w:r>
              <w:t xml:space="preserve"> ,</w:t>
            </w:r>
            <w:r>
              <w:t xml:space="preserve"> </w:t>
            </w:r>
            <w:hyperlink r:id="rId19" w:history="1">
              <w:r>
                <w:rPr>
                  <w:rStyle w:val="Hyperlink"/>
                </w:rPr>
                <w:t>Burger Alain (IT-PTR-CEN2-YPT4)</w:t>
              </w:r>
            </w:hyperlink>
            <w:r>
              <w:t xml:space="preserve"> ,</w:t>
            </w:r>
            <w:r>
              <w:t xml:space="preserve"> </w:t>
            </w:r>
            <w:hyperlink r:id="rId20" w:history="1">
              <w:r>
                <w:rPr>
                  <w:rStyle w:val="Hyperlink"/>
                </w:rPr>
                <w:t>Wattinger Matthias (IT-PTR-CEN1-YPT1)</w:t>
              </w:r>
            </w:hyperlink>
            <w:r>
              <w:t> </w:t>
            </w:r>
          </w:p>
        </w:tc>
      </w:tr>
      <w:tr w:rsidR="00000000" w14:paraId="16330296" w14:textId="77777777">
        <w:trPr>
          <w:divId w:val="1139422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182B89" w14:textId="77777777" w:rsidR="003918EE" w:rsidRDefault="003918EE">
            <w:pPr>
              <w:pStyle w:val="StandardWeb"/>
              <w:jc w:val="center"/>
              <w:rPr>
                <w:b/>
                <w:bCs/>
              </w:rPr>
            </w:pPr>
            <w:r>
              <w:rPr>
                <w:b/>
                <w:bCs/>
              </w:rPr>
              <w:t>Wann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AE4A9" w14:textId="77777777" w:rsidR="003918EE" w:rsidRDefault="003918EE">
            <w:pPr>
              <w:pStyle w:val="StandardWeb"/>
              <w:divId w:val="790175594"/>
            </w:pPr>
            <w:r>
              <w:t>24.11.202</w:t>
            </w:r>
            <w:r>
              <w:t>2</w:t>
            </w:r>
            <w:r>
              <w:t> </w:t>
            </w:r>
          </w:p>
        </w:tc>
      </w:tr>
    </w:tbl>
    <w:p w14:paraId="3DF6EA24" w14:textId="77777777" w:rsidR="003918EE" w:rsidRDefault="003918EE">
      <w:pPr>
        <w:divId w:val="1139422396"/>
        <w:rPr>
          <w:rFonts w:eastAsia="Times New Roman"/>
        </w:rPr>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E6E"/>
    <w:multiLevelType w:val="multilevel"/>
    <w:tmpl w:val="5358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C6390"/>
    <w:multiLevelType w:val="multilevel"/>
    <w:tmpl w:val="9E0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437BA"/>
    <w:multiLevelType w:val="multilevel"/>
    <w:tmpl w:val="0E34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003F4"/>
    <w:multiLevelType w:val="multilevel"/>
    <w:tmpl w:val="8C4A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742639">
    <w:abstractNumId w:val="0"/>
  </w:num>
  <w:num w:numId="2" w16cid:durableId="2109933460">
    <w:abstractNumId w:val="1"/>
  </w:num>
  <w:num w:numId="3" w16cid:durableId="558518551">
    <w:abstractNumId w:val="2"/>
  </w:num>
  <w:num w:numId="4" w16cid:durableId="523640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918EE"/>
    <w:rsid w:val="003918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D5385"/>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Fett">
    <w:name w:val="Strong"/>
    <w:basedOn w:val="Absatz-Standardschriftart"/>
    <w:uiPriority w:val="22"/>
    <w:qFormat/>
    <w:rPr>
      <w:b/>
      <w:bCs/>
    </w:rPr>
  </w:style>
  <w:style w:type="character" w:customStyle="1" w:styleId="jira-issue">
    <w:name w:val="jira-issue"/>
    <w:basedOn w:val="Absatz-Standardschriftart"/>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summary">
    <w:name w:val="summary"/>
    <w:basedOn w:val="Absatz-Standardschriftart"/>
  </w:style>
  <w:style w:type="character" w:customStyle="1" w:styleId="aui-lozenge">
    <w:name w:val="aui-lozenge"/>
    <w:basedOn w:val="Absatz-Standardschriftart"/>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paragraph" w:customStyle="1" w:styleId="pw-post-title">
    <w:name w:val="pw-post-title"/>
    <w:basedOn w:val="Standar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422396">
      <w:marLeft w:val="0"/>
      <w:marRight w:val="0"/>
      <w:marTop w:val="0"/>
      <w:marBottom w:val="0"/>
      <w:divBdr>
        <w:top w:val="none" w:sz="0" w:space="0" w:color="auto"/>
        <w:left w:val="none" w:sz="0" w:space="0" w:color="auto"/>
        <w:bottom w:val="none" w:sz="0" w:space="0" w:color="auto"/>
        <w:right w:val="none" w:sz="0" w:space="0" w:color="auto"/>
      </w:divBdr>
      <w:divsChild>
        <w:div w:id="2069181650">
          <w:marLeft w:val="0"/>
          <w:marRight w:val="0"/>
          <w:marTop w:val="0"/>
          <w:marBottom w:val="0"/>
          <w:divBdr>
            <w:top w:val="none" w:sz="0" w:space="0" w:color="auto"/>
            <w:left w:val="none" w:sz="0" w:space="0" w:color="auto"/>
            <w:bottom w:val="none" w:sz="0" w:space="0" w:color="auto"/>
            <w:right w:val="none" w:sz="0" w:space="0" w:color="auto"/>
          </w:divBdr>
        </w:div>
        <w:div w:id="1182891052">
          <w:marLeft w:val="0"/>
          <w:marRight w:val="0"/>
          <w:marTop w:val="0"/>
          <w:marBottom w:val="0"/>
          <w:divBdr>
            <w:top w:val="none" w:sz="0" w:space="0" w:color="auto"/>
            <w:left w:val="none" w:sz="0" w:space="0" w:color="auto"/>
            <w:bottom w:val="none" w:sz="0" w:space="0" w:color="auto"/>
            <w:right w:val="none" w:sz="0" w:space="0" w:color="auto"/>
          </w:divBdr>
          <w:divsChild>
            <w:div w:id="526332323">
              <w:marLeft w:val="0"/>
              <w:marRight w:val="0"/>
              <w:marTop w:val="0"/>
              <w:marBottom w:val="0"/>
              <w:divBdr>
                <w:top w:val="none" w:sz="0" w:space="0" w:color="auto"/>
                <w:left w:val="none" w:sz="0" w:space="0" w:color="auto"/>
                <w:bottom w:val="none" w:sz="0" w:space="0" w:color="auto"/>
                <w:right w:val="none" w:sz="0" w:space="0" w:color="auto"/>
              </w:divBdr>
            </w:div>
            <w:div w:id="342054715">
              <w:marLeft w:val="0"/>
              <w:marRight w:val="0"/>
              <w:marTop w:val="0"/>
              <w:marBottom w:val="0"/>
              <w:divBdr>
                <w:top w:val="none" w:sz="0" w:space="0" w:color="auto"/>
                <w:left w:val="none" w:sz="0" w:space="0" w:color="auto"/>
                <w:bottom w:val="none" w:sz="0" w:space="0" w:color="auto"/>
                <w:right w:val="none" w:sz="0" w:space="0" w:color="auto"/>
              </w:divBdr>
            </w:div>
            <w:div w:id="1910770779">
              <w:marLeft w:val="0"/>
              <w:marRight w:val="0"/>
              <w:marTop w:val="0"/>
              <w:marBottom w:val="0"/>
              <w:divBdr>
                <w:top w:val="none" w:sz="0" w:space="0" w:color="auto"/>
                <w:left w:val="none" w:sz="0" w:space="0" w:color="auto"/>
                <w:bottom w:val="none" w:sz="0" w:space="0" w:color="auto"/>
                <w:right w:val="none" w:sz="0" w:space="0" w:color="auto"/>
              </w:divBdr>
            </w:div>
            <w:div w:id="1976063320">
              <w:marLeft w:val="0"/>
              <w:marRight w:val="0"/>
              <w:marTop w:val="0"/>
              <w:marBottom w:val="0"/>
              <w:divBdr>
                <w:top w:val="none" w:sz="0" w:space="0" w:color="auto"/>
                <w:left w:val="none" w:sz="0" w:space="0" w:color="auto"/>
                <w:bottom w:val="none" w:sz="0" w:space="0" w:color="auto"/>
                <w:right w:val="none" w:sz="0" w:space="0" w:color="auto"/>
              </w:divBdr>
            </w:div>
            <w:div w:id="875460301">
              <w:marLeft w:val="0"/>
              <w:marRight w:val="0"/>
              <w:marTop w:val="0"/>
              <w:marBottom w:val="0"/>
              <w:divBdr>
                <w:top w:val="none" w:sz="0" w:space="0" w:color="auto"/>
                <w:left w:val="none" w:sz="0" w:space="0" w:color="auto"/>
                <w:bottom w:val="none" w:sz="0" w:space="0" w:color="auto"/>
                <w:right w:val="none" w:sz="0" w:space="0" w:color="auto"/>
              </w:divBdr>
            </w:div>
            <w:div w:id="1969122924">
              <w:marLeft w:val="0"/>
              <w:marRight w:val="0"/>
              <w:marTop w:val="0"/>
              <w:marBottom w:val="0"/>
              <w:divBdr>
                <w:top w:val="none" w:sz="0" w:space="0" w:color="auto"/>
                <w:left w:val="none" w:sz="0" w:space="0" w:color="auto"/>
                <w:bottom w:val="none" w:sz="0" w:space="0" w:color="auto"/>
                <w:right w:val="none" w:sz="0" w:space="0" w:color="auto"/>
              </w:divBdr>
            </w:div>
          </w:divsChild>
        </w:div>
        <w:div w:id="1358266035">
          <w:marLeft w:val="0"/>
          <w:marRight w:val="0"/>
          <w:marTop w:val="0"/>
          <w:marBottom w:val="0"/>
          <w:divBdr>
            <w:top w:val="none" w:sz="0" w:space="0" w:color="auto"/>
            <w:left w:val="none" w:sz="0" w:space="0" w:color="auto"/>
            <w:bottom w:val="none" w:sz="0" w:space="0" w:color="auto"/>
            <w:right w:val="none" w:sz="0" w:space="0" w:color="auto"/>
          </w:divBdr>
        </w:div>
        <w:div w:id="1248998485">
          <w:marLeft w:val="0"/>
          <w:marRight w:val="0"/>
          <w:marTop w:val="0"/>
          <w:marBottom w:val="0"/>
          <w:divBdr>
            <w:top w:val="none" w:sz="0" w:space="0" w:color="auto"/>
            <w:left w:val="none" w:sz="0" w:space="0" w:color="auto"/>
            <w:bottom w:val="none" w:sz="0" w:space="0" w:color="auto"/>
            <w:right w:val="none" w:sz="0" w:space="0" w:color="auto"/>
          </w:divBdr>
        </w:div>
        <w:div w:id="7901755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achomillangarcia/fluentd-k8s-integration-via-annotations-9a035129f463" TargetMode="External"/><Relationship Id="rId13" Type="http://schemas.openxmlformats.org/officeDocument/2006/relationships/hyperlink" Target="https://flow.sbb.ch/browse/ESTA-5267" TargetMode="External"/><Relationship Id="rId18" Type="http://schemas.openxmlformats.org/officeDocument/2006/relationships/hyperlink" Target="file:///C:\display\~u23700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low.sbb.ch/browse/ESTA-5185" TargetMode="External"/><Relationship Id="rId12" Type="http://schemas.openxmlformats.org/officeDocument/2006/relationships/hyperlink" Target="https://discuss.elastic.co/t/dec-16th-2020-en-monitoring-tekton-tasks-and-pipelines-with-elastic-observability/257567" TargetMode="External"/><Relationship Id="rId17" Type="http://schemas.openxmlformats.org/officeDocument/2006/relationships/hyperlink" Target="file:///C:\display\~u233658" TargetMode="External"/><Relationship Id="rId2" Type="http://schemas.openxmlformats.org/officeDocument/2006/relationships/styles" Target="styles.xml"/><Relationship Id="rId16" Type="http://schemas.openxmlformats.org/officeDocument/2006/relationships/hyperlink" Target="file:///C:\display\~u231154" TargetMode="External"/><Relationship Id="rId20" Type="http://schemas.openxmlformats.org/officeDocument/2006/relationships/hyperlink" Target="file:///C:\display\~u239086" TargetMode="External"/><Relationship Id="rId1" Type="http://schemas.openxmlformats.org/officeDocument/2006/relationships/numbering" Target="numbering.xml"/><Relationship Id="rId6" Type="http://schemas.openxmlformats.org/officeDocument/2006/relationships/image" Target="https://flow.sbb.ch/images/icons/issuetypes/story.svg" TargetMode="External"/><Relationship Id="rId11" Type="http://schemas.openxmlformats.org/officeDocument/2006/relationships/hyperlink" Target="https://docs.openshift.com/container-platform/4.11/logging/cluster-logging.html" TargetMode="External"/><Relationship Id="rId5" Type="http://schemas.openxmlformats.org/officeDocument/2006/relationships/hyperlink" Target="https://flow.sbb.ch/browse/ESTA-5317" TargetMode="External"/><Relationship Id="rId15" Type="http://schemas.openxmlformats.org/officeDocument/2006/relationships/hyperlink" Target="file:///C:\display\~ue64007" TargetMode="External"/><Relationship Id="rId10" Type="http://schemas.openxmlformats.org/officeDocument/2006/relationships/hyperlink" Target="https://medium.com/kubernetes-tutorials/cluster-level-logging-in-kubernetes-with-fluentd-e59aa2b6093a" TargetMode="External"/><Relationship Id="rId19" Type="http://schemas.openxmlformats.org/officeDocument/2006/relationships/hyperlink" Target="file:///C:\display\~u236168" TargetMode="External"/><Relationship Id="rId4" Type="http://schemas.openxmlformats.org/officeDocument/2006/relationships/webSettings" Target="webSettings.xml"/><Relationship Id="rId9" Type="http://schemas.openxmlformats.org/officeDocument/2006/relationships/hyperlink" Target="https://medium.com/@joatmon08/application-logging-in-kubernetes-with-fluentd-4556f1573672" TargetMode="External"/><Relationship Id="rId14" Type="http://schemas.openxmlformats.org/officeDocument/2006/relationships/hyperlink" Target="file:///C:\display\~u228304"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4782</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Tekton Pipeline Log Persistance</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