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6A05" w14:textId="77777777" w:rsidR="00A61ACE" w:rsidRDefault="00A61ACE">
      <w:pPr>
        <w:pStyle w:val="berschrift1"/>
        <w:rPr>
          <w:rFonts w:eastAsia="Times New Roman"/>
        </w:rPr>
      </w:pPr>
      <w:r>
        <w:rPr>
          <w:rFonts w:eastAsia="Times New Roman"/>
        </w:rPr>
        <w:t>Testcontainers Integration in Build Pipelines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44"/>
        <w:gridCol w:w="7200"/>
      </w:tblGrid>
      <w:tr w:rsidR="00000000" w14:paraId="70875924"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DB2C11" w14:textId="77777777" w:rsidR="00A61ACE" w:rsidRDefault="00A61ACE">
            <w:pPr>
              <w:pStyle w:val="StandardWeb"/>
              <w:jc w:val="center"/>
              <w:rPr>
                <w:b/>
                <w:bCs/>
              </w:rPr>
            </w:pPr>
            <w:r>
              <w:rPr>
                <w:b/>
                <w:bCs/>
              </w:rPr>
              <w:t>Fragestellung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65187" w14:textId="77777777" w:rsidR="00A61ACE" w:rsidRDefault="00A61ACE">
            <w:pPr>
              <w:pStyle w:val="StandardWeb"/>
              <w:divId w:val="622661087"/>
            </w:pPr>
            <w:r>
              <w:rPr>
                <w:rStyle w:val="Fett"/>
              </w:rPr>
              <w:t>Wie sollen Sidecars für die Unterstützung von Testcontainers in den Build Pipelines integriert werden?</w:t>
            </w:r>
          </w:p>
          <w:p w14:paraId="6FE2A193" w14:textId="77777777" w:rsidR="00A61ACE" w:rsidRDefault="00A61ACE">
            <w:pPr>
              <w:pStyle w:val="StandardWeb"/>
              <w:divId w:val="622661087"/>
            </w:pPr>
            <w:r>
              <w:t>Einer erster PoC im Rahmen von ESTA-5359 hat gezeigt, dass mit Kubdock ein Sidecar für Build Tasks gestartet werden kann, welcher das notwendige Docker API für Testcontainers zur Verfügung stellt. Die Frage ist nun, wie dieser Sidecar in den ESTA Tekton Pipelines konfiguriert werden soll. Sidecars lassen sich nicht via Task Parameter ein/ausschalten sondern sind fix Bestandteil der Task Definition.</w:t>
            </w:r>
          </w:p>
          <w:p w14:paraId="645D7611" w14:textId="77777777" w:rsidR="00A61ACE" w:rsidRDefault="00A61ACE">
            <w:pPr>
              <w:pStyle w:val="StandardWeb"/>
              <w:divId w:val="622661087"/>
            </w:pPr>
            <w:hyperlink r:id="rId5" w:history="1">
              <w:r>
                <w:rPr>
                  <w:noProof/>
                  <w:color w:val="0000FF"/>
                </w:rPr>
                <w:drawing>
                  <wp:inline distT="0" distB="0" distL="0" distR="0" wp14:anchorId="740EDA8E" wp14:editId="78E3742A">
                    <wp:extent cx="304800" cy="304800"/>
                    <wp:effectExtent l="0" t="0" r="0" b="0"/>
                    <wp:docPr id="1" name="Bild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6"/>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ESTA-5359</w:t>
              </w:r>
            </w:hyperlink>
            <w:r>
              <w:rPr>
                <w:rStyle w:val="jira-issue"/>
              </w:rPr>
              <w:t xml:space="preserve"> - </w:t>
            </w:r>
            <w:r>
              <w:rPr>
                <w:rStyle w:val="summary"/>
              </w:rPr>
              <w:t>ESTA Tekton: Unterstützung testcontainer</w:t>
            </w:r>
            <w:r>
              <w:rPr>
                <w:rStyle w:val="jira-issue"/>
              </w:rPr>
              <w:t xml:space="preserve"> </w:t>
            </w:r>
            <w:r>
              <w:rPr>
                <w:rStyle w:val="aui-lozenge"/>
              </w:rPr>
              <w:t>Closed</w:t>
            </w:r>
            <w:r>
              <w:rPr>
                <w:rStyle w:val="jira-issue"/>
              </w:rPr>
              <w:t xml:space="preserve"> </w:t>
            </w:r>
          </w:p>
        </w:tc>
      </w:tr>
      <w:tr w:rsidR="00000000" w14:paraId="1ACDB006"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3BAA8" w14:textId="77777777" w:rsidR="00A61ACE" w:rsidRDefault="00A61ACE">
            <w:pPr>
              <w:pStyle w:val="StandardWeb"/>
              <w:jc w:val="center"/>
              <w:rPr>
                <w:b/>
                <w:bCs/>
              </w:rPr>
            </w:pPr>
            <w:r>
              <w:rPr>
                <w:b/>
                <w:bCs/>
              </w:rPr>
              <w:t>Rahmenbedingung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C8D2E" w14:textId="77777777" w:rsidR="00A61ACE" w:rsidRDefault="00A61ACE">
            <w:pPr>
              <w:numPr>
                <w:ilvl w:val="0"/>
                <w:numId w:val="1"/>
              </w:numPr>
              <w:spacing w:before="100" w:beforeAutospacing="1" w:after="100" w:afterAutospacing="1"/>
              <w:rPr>
                <w:rFonts w:eastAsia="Times New Roman"/>
              </w:rPr>
            </w:pPr>
            <w:r>
              <w:rPr>
                <w:rFonts w:eastAsia="Times New Roman"/>
              </w:rPr>
              <w:t>Tekton läuft auf Openshift auf AWS Clustern</w:t>
            </w:r>
          </w:p>
          <w:p w14:paraId="175108DC" w14:textId="77777777" w:rsidR="00A61ACE" w:rsidRDefault="00A61ACE">
            <w:pPr>
              <w:numPr>
                <w:ilvl w:val="0"/>
                <w:numId w:val="1"/>
              </w:numPr>
              <w:spacing w:before="100" w:beforeAutospacing="1" w:after="100" w:afterAutospacing="1"/>
              <w:rPr>
                <w:rFonts w:eastAsia="Times New Roman"/>
              </w:rPr>
            </w:pPr>
            <w:r>
              <w:rPr>
                <w:rFonts w:eastAsia="Times New Roman"/>
              </w:rPr>
              <w:t>Build Stacks welche Testcontainers unterstützen: Java, Node, Go, Python</w:t>
            </w:r>
          </w:p>
        </w:tc>
      </w:tr>
      <w:tr w:rsidR="00000000" w14:paraId="43D828B2"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69053" w14:textId="77777777" w:rsidR="00A61ACE" w:rsidRDefault="00A61ACE">
            <w:pPr>
              <w:pStyle w:val="StandardWeb"/>
              <w:jc w:val="center"/>
              <w:rPr>
                <w:b/>
                <w:bCs/>
              </w:rPr>
            </w:pPr>
            <w:r>
              <w:rPr>
                <w:b/>
                <w:bCs/>
              </w:rPr>
              <w:t>Annahmen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B9832" w14:textId="77777777" w:rsidR="00A61ACE" w:rsidRDefault="00A61ACE">
            <w:pPr>
              <w:numPr>
                <w:ilvl w:val="0"/>
                <w:numId w:val="2"/>
              </w:numPr>
              <w:spacing w:before="100" w:beforeAutospacing="1" w:after="100" w:afterAutospacing="1"/>
              <w:rPr>
                <w:rFonts w:eastAsia="Times New Roman"/>
              </w:rPr>
            </w:pPr>
            <w:r>
              <w:rPr>
                <w:rFonts w:eastAsia="Times New Roman"/>
              </w:rPr>
              <w:t>Sidecars lassen sich nicht via Task Parameter ein/ausschalten</w:t>
            </w:r>
          </w:p>
          <w:p w14:paraId="284A7A0D" w14:textId="77777777" w:rsidR="00A61ACE" w:rsidRDefault="00A61ACE">
            <w:pPr>
              <w:numPr>
                <w:ilvl w:val="0"/>
                <w:numId w:val="2"/>
              </w:numPr>
              <w:spacing w:before="100" w:beforeAutospacing="1" w:after="100" w:afterAutospacing="1"/>
              <w:rPr>
                <w:rFonts w:eastAsia="Times New Roman"/>
              </w:rPr>
            </w:pPr>
            <w:r>
              <w:rPr>
                <w:rFonts w:eastAsia="Times New Roman"/>
              </w:rPr>
              <w:t>kubedock Image ist 72.4MB gross</w:t>
            </w:r>
          </w:p>
          <w:p w14:paraId="4C390DED" w14:textId="77777777" w:rsidR="00A61ACE" w:rsidRDefault="00A61ACE">
            <w:pPr>
              <w:numPr>
                <w:ilvl w:val="0"/>
                <w:numId w:val="2"/>
              </w:numPr>
              <w:spacing w:before="100" w:beforeAutospacing="1" w:after="100" w:afterAutospacing="1"/>
              <w:rPr>
                <w:rFonts w:eastAsia="Times New Roman"/>
              </w:rPr>
            </w:pPr>
            <w:r>
              <w:rPr>
                <w:rFonts w:eastAsia="Times New Roman"/>
              </w:rPr>
              <w:t>kubedock server hat kaum messbaren Ressourcen-Verbrauch (Memory/CPU)</w:t>
            </w:r>
          </w:p>
        </w:tc>
      </w:tr>
      <w:tr w:rsidR="00000000" w14:paraId="189B707C"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E0835" w14:textId="77777777" w:rsidR="00A61ACE" w:rsidRDefault="00A61ACE">
            <w:pPr>
              <w:pStyle w:val="StandardWeb"/>
              <w:jc w:val="center"/>
              <w:rPr>
                <w:b/>
                <w:bCs/>
              </w:rPr>
            </w:pPr>
            <w:r>
              <w:rPr>
                <w:b/>
                <w:bCs/>
              </w:rPr>
              <w:lastRenderedPageBreak/>
              <w:t>Alternativen / Varianten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ADC767" w14:textId="77777777" w:rsidR="00A61ACE" w:rsidRDefault="00A61ACE">
            <w:pPr>
              <w:pStyle w:val="berschrift2"/>
              <w:rPr>
                <w:rFonts w:eastAsia="Times New Roman"/>
              </w:rPr>
            </w:pPr>
            <w:r>
              <w:rPr>
                <w:rFonts w:eastAsia="Times New Roman"/>
              </w:rPr>
              <w:t>Variante 1</w:t>
            </w:r>
          </w:p>
          <w:p w14:paraId="30C76E58" w14:textId="77777777" w:rsidR="00A61ACE" w:rsidRDefault="00A61ACE">
            <w:pPr>
              <w:pStyle w:val="StandardWeb"/>
            </w:pPr>
            <w:r>
              <w:rPr>
                <w:rStyle w:val="Fett"/>
              </w:rPr>
              <w:t>Kubedock Sidecar ist Teil der Default Build Tasks und wird immer gestartet.</w:t>
            </w:r>
          </w:p>
          <w:p w14:paraId="6DE0FB16" w14:textId="77777777" w:rsidR="00A61ACE" w:rsidRDefault="00A61ACE">
            <w:pPr>
              <w:pStyle w:val="StandardWeb"/>
            </w:pPr>
            <w:r>
              <w:t>Alle Build Tasks für Stacks, welche Testcontainers unterstützen, werden fix mit einem Kubedock Sidecar erweitert. Dieser startet immer einen zusätzlichen Container, ungeachtet dessen, ob für den Build Testcontainers verwendet werden.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58"/>
              <w:gridCol w:w="2976"/>
            </w:tblGrid>
            <w:tr w:rsidR="00000000" w14:paraId="7F4415D0" w14:textId="77777777">
              <w:trPr>
                <w:divId w:val="872114637"/>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D6204" w14:textId="77777777" w:rsidR="00A61ACE" w:rsidRDefault="00A61AC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62A5C" w14:textId="77777777" w:rsidR="00A61ACE" w:rsidRDefault="00A61ACE">
                  <w:pPr>
                    <w:jc w:val="center"/>
                    <w:rPr>
                      <w:rFonts w:eastAsia="Times New Roman"/>
                      <w:b/>
                      <w:bCs/>
                    </w:rPr>
                  </w:pPr>
                  <w:r>
                    <w:rPr>
                      <w:rFonts w:eastAsia="Times New Roman"/>
                      <w:b/>
                      <w:bCs/>
                    </w:rPr>
                    <w:t>Nachteile</w:t>
                  </w:r>
                </w:p>
              </w:tc>
            </w:tr>
            <w:tr w:rsidR="00000000" w14:paraId="3F4A5B23" w14:textId="77777777">
              <w:trPr>
                <w:divId w:val="8721146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5B948" w14:textId="77777777" w:rsidR="00A61ACE" w:rsidRDefault="00A61ACE">
                  <w:pPr>
                    <w:rPr>
                      <w:rFonts w:eastAsia="Times New Roman"/>
                    </w:rPr>
                  </w:pPr>
                  <w:r>
                    <w:rPr>
                      <w:rFonts w:eastAsia="Times New Roman"/>
                    </w:rPr>
                    <w:t>Einfache Integration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1EE93" w14:textId="77777777" w:rsidR="00A61ACE" w:rsidRDefault="00A61ACE">
                  <w:pPr>
                    <w:rPr>
                      <w:rFonts w:eastAsia="Times New Roman"/>
                    </w:rPr>
                  </w:pPr>
                  <w:r>
                    <w:rPr>
                      <w:rFonts w:eastAsia="Times New Roman"/>
                    </w:rPr>
                    <w:t>Ressourcen Overhead</w:t>
                  </w:r>
                </w:p>
              </w:tc>
            </w:tr>
            <w:tr w:rsidR="00000000" w14:paraId="2263AA5B" w14:textId="77777777">
              <w:trPr>
                <w:divId w:val="8721146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73079" w14:textId="77777777" w:rsidR="00A61ACE" w:rsidRDefault="00A61ACE">
                  <w:pPr>
                    <w:rPr>
                      <w:rFonts w:eastAsia="Times New Roman"/>
                    </w:rPr>
                  </w:pPr>
                  <w:r>
                    <w:rPr>
                      <w:rFonts w:eastAsia="Times New Roman"/>
                    </w:rPr>
                    <w:t>Keine spezifischen Konfiguration nötig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B54DF" w14:textId="77777777" w:rsidR="00A61ACE" w:rsidRDefault="00A61ACE">
                  <w:pPr>
                    <w:rPr>
                      <w:rFonts w:eastAsia="Times New Roman"/>
                    </w:rPr>
                  </w:pPr>
                  <w:r>
                    <w:rPr>
                      <w:rFonts w:eastAsia="Times New Roman"/>
                    </w:rPr>
                    <w:t>Wird in 9x% aller Builds nicht verwendet</w:t>
                  </w:r>
                </w:p>
              </w:tc>
            </w:tr>
            <w:tr w:rsidR="00000000" w14:paraId="7C64F554" w14:textId="77777777">
              <w:trPr>
                <w:divId w:val="87211463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B3980" w14:textId="77777777" w:rsidR="00A61ACE" w:rsidRDefault="00A61ACE">
                  <w:pPr>
                    <w:rPr>
                      <w:rFonts w:eastAsia="Times New Roman"/>
                    </w:rPr>
                  </w:pPr>
                  <w:r>
                    <w:rPr>
                      <w:rFonts w:eastAsia="Times New Roman"/>
                    </w:rPr>
                    <w:t>Keine Erweiterung an estaTektonPipeline.json nötig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29D88A" w14:textId="77777777" w:rsidR="00A61ACE" w:rsidRDefault="00A61ACE">
                  <w:pPr>
                    <w:rPr>
                      <w:rFonts w:eastAsia="Times New Roman"/>
                    </w:rPr>
                  </w:pPr>
                </w:p>
              </w:tc>
            </w:tr>
          </w:tbl>
          <w:p w14:paraId="4824977E" w14:textId="77777777" w:rsidR="00A61ACE" w:rsidRDefault="00A61ACE">
            <w:pPr>
              <w:pStyle w:val="berschrift2"/>
              <w:rPr>
                <w:rFonts w:eastAsia="Times New Roman"/>
              </w:rPr>
            </w:pPr>
            <w:r>
              <w:rPr>
                <w:rFonts w:eastAsia="Times New Roman"/>
              </w:rPr>
              <w:t>Variante 2</w:t>
            </w:r>
          </w:p>
          <w:p w14:paraId="3ED49FE7" w14:textId="77777777" w:rsidR="00A61ACE" w:rsidRDefault="00A61ACE">
            <w:pPr>
              <w:pStyle w:val="StandardWeb"/>
            </w:pPr>
            <w:r>
              <w:rPr>
                <w:rStyle w:val="Fett"/>
              </w:rPr>
              <w:t>Je nach Pipeline Parameter werden spezifische Build Tasks mit Kubedock Sidecar referenziert.</w:t>
            </w:r>
          </w:p>
          <w:p w14:paraId="7E0746AB" w14:textId="77777777" w:rsidR="00A61ACE" w:rsidRDefault="00A61ACE">
            <w:pPr>
              <w:pStyle w:val="StandardWeb"/>
            </w:pPr>
            <w:r>
              <w:t>Für Stacks, welche Testcontainers unterstützen, werden spezifischen Build Tasks in den Pipeline Templates mit einem Kubedock Sidecar geführt. Je nach Pipeline Parameter werden dann diese Tasks anstelle der normalen esta-*-build Tasks eingebunden.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70"/>
              <w:gridCol w:w="3264"/>
            </w:tblGrid>
            <w:tr w:rsidR="00000000" w14:paraId="0487A194" w14:textId="77777777">
              <w:trPr>
                <w:divId w:val="117572999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2F0195" w14:textId="77777777" w:rsidR="00A61ACE" w:rsidRDefault="00A61AC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CADE3" w14:textId="77777777" w:rsidR="00A61ACE" w:rsidRDefault="00A61ACE">
                  <w:pPr>
                    <w:jc w:val="center"/>
                    <w:rPr>
                      <w:rFonts w:eastAsia="Times New Roman"/>
                      <w:b/>
                      <w:bCs/>
                    </w:rPr>
                  </w:pPr>
                  <w:r>
                    <w:rPr>
                      <w:rFonts w:eastAsia="Times New Roman"/>
                      <w:b/>
                      <w:bCs/>
                    </w:rPr>
                    <w:t>Nachteile</w:t>
                  </w:r>
                </w:p>
              </w:tc>
            </w:tr>
            <w:tr w:rsidR="00000000" w14:paraId="74DFE552" w14:textId="77777777">
              <w:trPr>
                <w:divId w:val="11757299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E6283" w14:textId="77777777" w:rsidR="00A61ACE" w:rsidRDefault="00A61ACE">
                  <w:pPr>
                    <w:rPr>
                      <w:rFonts w:eastAsia="Times New Roman"/>
                    </w:rPr>
                  </w:pPr>
                  <w:r>
                    <w:rPr>
                      <w:rFonts w:eastAsia="Times New Roman"/>
                    </w:rPr>
                    <w:t>Kein unnötiger Ressourcenverbrauch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61AD2" w14:textId="77777777" w:rsidR="00A61ACE" w:rsidRDefault="00A61ACE">
                  <w:pPr>
                    <w:rPr>
                      <w:rFonts w:eastAsia="Times New Roman"/>
                    </w:rPr>
                  </w:pPr>
                  <w:r>
                    <w:rPr>
                      <w:rFonts w:eastAsia="Times New Roman"/>
                    </w:rPr>
                    <w:t>Duplicated Code in den Task Templates</w:t>
                  </w:r>
                </w:p>
              </w:tc>
            </w:tr>
            <w:tr w:rsidR="00000000" w14:paraId="349755B9" w14:textId="77777777">
              <w:trPr>
                <w:divId w:val="11757299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D5E85" w14:textId="77777777" w:rsidR="00A61ACE" w:rsidRDefault="00A61ACE">
                  <w:pPr>
                    <w:rPr>
                      <w:rFonts w:eastAsia="Times New Roman"/>
                    </w:rPr>
                  </w:pPr>
                  <w:r>
                    <w:rPr>
                      <w:rFonts w:eastAsia="Times New Roman"/>
                    </w:rPr>
                    <w:t>Explizite Aktivierung im Repo (via estaTektonPipeline.json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FE52B" w14:textId="77777777" w:rsidR="00A61ACE" w:rsidRDefault="00A61ACE">
                  <w:pPr>
                    <w:rPr>
                      <w:rFonts w:eastAsia="Times New Roman"/>
                    </w:rPr>
                  </w:pPr>
                  <w:r>
                    <w:rPr>
                      <w:rFonts w:eastAsia="Times New Roman"/>
                    </w:rPr>
                    <w:t>Erweiterung von estaTektonPipeline.json nötig</w:t>
                  </w:r>
                </w:p>
              </w:tc>
            </w:tr>
            <w:tr w:rsidR="00000000" w14:paraId="2A82E114" w14:textId="77777777">
              <w:trPr>
                <w:divId w:val="11757299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06F67" w14:textId="77777777" w:rsidR="00A61ACE" w:rsidRDefault="00A61ACE">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E8A0C" w14:textId="77777777" w:rsidR="00A61ACE" w:rsidRDefault="00A61ACE">
                  <w:pPr>
                    <w:rPr>
                      <w:rFonts w:eastAsia="Times New Roman"/>
                    </w:rPr>
                  </w:pPr>
                  <w:r>
                    <w:rPr>
                      <w:rFonts w:eastAsia="Times New Roman"/>
                    </w:rPr>
                    <w:t>Spezifischen Konfiguration nötig</w:t>
                  </w:r>
                </w:p>
              </w:tc>
            </w:tr>
          </w:tbl>
          <w:p w14:paraId="7A017356" w14:textId="77777777" w:rsidR="00A61ACE" w:rsidRDefault="00A61ACE">
            <w:pPr>
              <w:pStyle w:val="berschrift2"/>
              <w:rPr>
                <w:rFonts w:eastAsia="Times New Roman"/>
              </w:rPr>
            </w:pPr>
            <w:r>
              <w:rPr>
                <w:rFonts w:eastAsia="Times New Roman"/>
              </w:rPr>
              <w:t>Variante 3</w:t>
            </w:r>
          </w:p>
          <w:p w14:paraId="24B2977D" w14:textId="77777777" w:rsidR="00A61ACE" w:rsidRDefault="00A61ACE">
            <w:pPr>
              <w:pStyle w:val="auto-cursor-target"/>
            </w:pPr>
            <w:r>
              <w:rPr>
                <w:rStyle w:val="Fett"/>
              </w:rPr>
              <w:t>Kubedock Server direkt in Build Task starten.</w:t>
            </w:r>
          </w:p>
          <w:p w14:paraId="726A69F4" w14:textId="77777777" w:rsidR="00A61ACE" w:rsidRDefault="00A61ACE">
            <w:pPr>
              <w:pStyle w:val="auto-cursor-target"/>
            </w:pPr>
            <w:r>
              <w:lastRenderedPageBreak/>
              <w:t>Das Kubedock Binary wird bei Bedarf (z.B. Pipeline Parameter) direkt im entsprechenden Build Task gestartet und exposed das Docker API lokal im Container. Es wird also kein Sidecar benötigt, dafür muss das Binary in den entsprechenden Builder Images der unterstützten Build Stack integriert werden. Wichtig hier ist, dass am Ende des Tasks der Kubedock Server wieder sauber heruntergefahren wird, also auch im Fehlerfall, wo das Task Script normalerweise abbricht (set -e).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862"/>
              <w:gridCol w:w="3172"/>
            </w:tblGrid>
            <w:tr w:rsidR="00000000" w14:paraId="29AEDBA3" w14:textId="77777777">
              <w:trPr>
                <w:divId w:val="185919257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FA3C8" w14:textId="77777777" w:rsidR="00A61ACE" w:rsidRDefault="00A61ACE">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B3076" w14:textId="77777777" w:rsidR="00A61ACE" w:rsidRDefault="00A61ACE">
                  <w:pPr>
                    <w:jc w:val="center"/>
                    <w:rPr>
                      <w:rFonts w:eastAsia="Times New Roman"/>
                      <w:b/>
                      <w:bCs/>
                    </w:rPr>
                  </w:pPr>
                  <w:r>
                    <w:rPr>
                      <w:rFonts w:eastAsia="Times New Roman"/>
                      <w:b/>
                      <w:bCs/>
                    </w:rPr>
                    <w:t>Nachteile</w:t>
                  </w:r>
                </w:p>
              </w:tc>
            </w:tr>
            <w:tr w:rsidR="00000000" w14:paraId="526AF076" w14:textId="77777777">
              <w:trPr>
                <w:divId w:val="18591925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2CBB9B" w14:textId="77777777" w:rsidR="00A61ACE" w:rsidRDefault="00A61ACE">
                  <w:pPr>
                    <w:rPr>
                      <w:rFonts w:eastAsia="Times New Roman"/>
                    </w:rPr>
                  </w:pPr>
                  <w:r>
                    <w:rPr>
                      <w:rFonts w:eastAsia="Times New Roman"/>
                    </w:rPr>
                    <w:t>Kein Sidecar notwendig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25F669" w14:textId="77777777" w:rsidR="00A61ACE" w:rsidRDefault="00A61ACE">
                  <w:pPr>
                    <w:rPr>
                      <w:rFonts w:eastAsia="Times New Roman"/>
                    </w:rPr>
                  </w:pPr>
                  <w:r>
                    <w:rPr>
                      <w:rFonts w:eastAsia="Times New Roman"/>
                    </w:rPr>
                    <w:t>Builder Images +30MB grösser</w:t>
                  </w:r>
                </w:p>
              </w:tc>
            </w:tr>
            <w:tr w:rsidR="00000000" w14:paraId="4E922624" w14:textId="77777777">
              <w:trPr>
                <w:divId w:val="18591925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7C24B" w14:textId="77777777" w:rsidR="00A61ACE" w:rsidRDefault="00A61ACE">
                  <w:pPr>
                    <w:rPr>
                      <w:rFonts w:eastAsia="Times New Roman"/>
                    </w:rPr>
                  </w:pPr>
                  <w:r>
                    <w:rPr>
                      <w:rFonts w:eastAsia="Times New Roman"/>
                    </w:rPr>
                    <w:t>Explizite Aktivierung im Repo (via estaTektonPipeline.json)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5B8DF" w14:textId="77777777" w:rsidR="00A61ACE" w:rsidRDefault="00A61ACE">
                  <w:pPr>
                    <w:rPr>
                      <w:rFonts w:eastAsia="Times New Roman"/>
                    </w:rPr>
                  </w:pPr>
                  <w:r>
                    <w:rPr>
                      <w:rFonts w:eastAsia="Times New Roman"/>
                    </w:rPr>
                    <w:t>Shutdown des Kubedock Servers muss sichergestellt werden</w:t>
                  </w:r>
                </w:p>
              </w:tc>
            </w:tr>
          </w:tbl>
          <w:p w14:paraId="57CE18D4" w14:textId="77777777" w:rsidR="00A61ACE" w:rsidRDefault="00A61ACE">
            <w:pPr>
              <w:rPr>
                <w:rFonts w:eastAsia="Times New Roman"/>
              </w:rPr>
            </w:pPr>
          </w:p>
        </w:tc>
      </w:tr>
      <w:tr w:rsidR="00000000" w14:paraId="6F852B39"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6F501" w14:textId="77777777" w:rsidR="00A61ACE" w:rsidRDefault="00A61ACE">
            <w:pPr>
              <w:pStyle w:val="StandardWeb"/>
              <w:jc w:val="center"/>
              <w:rPr>
                <w:b/>
                <w:bCs/>
              </w:rPr>
            </w:pPr>
            <w:r>
              <w:rPr>
                <w:b/>
                <w:bCs/>
              </w:rPr>
              <w:lastRenderedPageBreak/>
              <w:t>Entscheidung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1E46E" w14:textId="77777777" w:rsidR="00A61ACE" w:rsidRDefault="00A61ACE">
            <w:pPr>
              <w:pStyle w:val="StandardWeb"/>
              <w:divId w:val="321355529"/>
            </w:pPr>
            <w:r>
              <w:rPr>
                <w:rStyle w:val="Fett"/>
              </w:rPr>
              <w:t>Variante 3</w:t>
            </w:r>
          </w:p>
        </w:tc>
      </w:tr>
      <w:tr w:rsidR="00000000" w14:paraId="5B130853"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80CAF" w14:textId="77777777" w:rsidR="00A61ACE" w:rsidRDefault="00A61ACE">
            <w:pPr>
              <w:pStyle w:val="StandardWeb"/>
              <w:jc w:val="center"/>
              <w:rPr>
                <w:b/>
                <w:bCs/>
              </w:rPr>
            </w:pPr>
            <w:r>
              <w:rPr>
                <w:b/>
                <w:bCs/>
              </w:rPr>
              <w:t>Begründung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B93D5" w14:textId="77777777" w:rsidR="00A61ACE" w:rsidRDefault="00A61ACE">
            <w:pPr>
              <w:pStyle w:val="StandardWeb"/>
            </w:pPr>
            <w:r>
              <w:t>Direktes Einbinden von Utilities in die Builder Image entspricht dem Pattern, was wir aktuell in ESTA Tekton verfolgen. Impact bezüglich Overhead ist in dieser Variante am kleinsten.</w:t>
            </w:r>
          </w:p>
        </w:tc>
      </w:tr>
      <w:tr w:rsidR="00000000" w14:paraId="7E76C791"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34FF7" w14:textId="77777777" w:rsidR="00A61ACE" w:rsidRDefault="00A61ACE">
            <w:pPr>
              <w:pStyle w:val="StandardWeb"/>
              <w:jc w:val="center"/>
              <w:rPr>
                <w:b/>
                <w:bCs/>
              </w:rPr>
            </w:pPr>
            <w:r>
              <w:rPr>
                <w:b/>
                <w:bCs/>
              </w:rPr>
              <w:t>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8F7B37" w14:textId="2AC2289C" w:rsidR="00A61ACE" w:rsidRDefault="00A61ACE">
            <w:pPr>
              <w:pStyle w:val="StandardWeb"/>
              <w:divId w:val="920064097"/>
            </w:pPr>
            <w:hyperlink r:id="rId7" w:history="1">
              <w:r>
                <w:rPr>
                  <w:rStyle w:val="Hyperlink"/>
                </w:rPr>
                <w:t>Spirig Lukas (IT-PTR-CEN2-SL3)</w:t>
              </w:r>
            </w:hyperlink>
            <w:r>
              <w:t xml:space="preserve"> </w:t>
            </w:r>
            <w:hyperlink r:id="rId8" w:history="1">
              <w:r>
                <w:rPr>
                  <w:rStyle w:val="Hyperlink"/>
                </w:rPr>
                <w:t>Wallrapp Manuel (IT-PTR-EXT-EXT2 - Extern)</w:t>
              </w:r>
            </w:hyperlink>
            <w:r>
              <w:t xml:space="preserve"> </w:t>
            </w:r>
            <w:hyperlink r:id="rId9" w:history="1">
              <w:r>
                <w:rPr>
                  <w:rStyle w:val="Hyperlink"/>
                </w:rPr>
                <w:t>Brüderli Thomas (IT-PTR-CEN2-SL2)</w:t>
              </w:r>
            </w:hyperlink>
            <w:r>
              <w:t> </w:t>
            </w:r>
          </w:p>
        </w:tc>
      </w:tr>
      <w:tr w:rsidR="00000000" w14:paraId="71E44FBA" w14:textId="77777777">
        <w:trPr>
          <w:divId w:val="201931021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2F6AB" w14:textId="77777777" w:rsidR="00A61ACE" w:rsidRDefault="00A61ACE">
            <w:pPr>
              <w:pStyle w:val="StandardWeb"/>
              <w:jc w:val="center"/>
              <w:rPr>
                <w:b/>
                <w:bCs/>
              </w:rPr>
            </w:pPr>
            <w:r>
              <w:rPr>
                <w:b/>
                <w:bCs/>
              </w:rPr>
              <w:t>Wann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DD4AB" w14:textId="77777777" w:rsidR="00A61ACE" w:rsidRDefault="00A61ACE">
            <w:pPr>
              <w:pStyle w:val="StandardWeb"/>
              <w:divId w:val="1566261552"/>
            </w:pPr>
            <w:r>
              <w:t>22.06.202</w:t>
            </w:r>
            <w:r>
              <w:t>3</w:t>
            </w:r>
            <w:r>
              <w:t> </w:t>
            </w:r>
          </w:p>
        </w:tc>
      </w:tr>
    </w:tbl>
    <w:p w14:paraId="5ED387D5" w14:textId="77777777" w:rsidR="00A61ACE" w:rsidRDefault="00A61ACE">
      <w:pPr>
        <w:divId w:val="2019310217"/>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47998"/>
    <w:multiLevelType w:val="multilevel"/>
    <w:tmpl w:val="3B38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74DB5"/>
    <w:multiLevelType w:val="multilevel"/>
    <w:tmpl w:val="C3E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634739">
    <w:abstractNumId w:val="0"/>
  </w:num>
  <w:num w:numId="2" w16cid:durableId="162943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1ACE"/>
    <w:rsid w:val="00A61A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9CD35"/>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Fett">
    <w:name w:val="Strong"/>
    <w:basedOn w:val="Absatz-Standardschriftart"/>
    <w:uiPriority w:val="22"/>
    <w:qFormat/>
    <w:rPr>
      <w:b/>
      <w:bCs/>
    </w:rPr>
  </w:style>
  <w:style w:type="character" w:customStyle="1" w:styleId="jira-issue">
    <w:name w:val="jira-issue"/>
    <w:basedOn w:val="Absatz-Standardschriftart"/>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summary">
    <w:name w:val="summary"/>
    <w:basedOn w:val="Absatz-Standardschriftart"/>
  </w:style>
  <w:style w:type="character" w:customStyle="1" w:styleId="aui-lozenge">
    <w:name w:val="aui-lozenge"/>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10217">
      <w:marLeft w:val="0"/>
      <w:marRight w:val="0"/>
      <w:marTop w:val="0"/>
      <w:marBottom w:val="0"/>
      <w:divBdr>
        <w:top w:val="none" w:sz="0" w:space="0" w:color="auto"/>
        <w:left w:val="none" w:sz="0" w:space="0" w:color="auto"/>
        <w:bottom w:val="none" w:sz="0" w:space="0" w:color="auto"/>
        <w:right w:val="none" w:sz="0" w:space="0" w:color="auto"/>
      </w:divBdr>
      <w:divsChild>
        <w:div w:id="622661087">
          <w:marLeft w:val="0"/>
          <w:marRight w:val="0"/>
          <w:marTop w:val="0"/>
          <w:marBottom w:val="0"/>
          <w:divBdr>
            <w:top w:val="none" w:sz="0" w:space="0" w:color="auto"/>
            <w:left w:val="none" w:sz="0" w:space="0" w:color="auto"/>
            <w:bottom w:val="none" w:sz="0" w:space="0" w:color="auto"/>
            <w:right w:val="none" w:sz="0" w:space="0" w:color="auto"/>
          </w:divBdr>
        </w:div>
        <w:div w:id="872114637">
          <w:marLeft w:val="0"/>
          <w:marRight w:val="0"/>
          <w:marTop w:val="0"/>
          <w:marBottom w:val="0"/>
          <w:divBdr>
            <w:top w:val="none" w:sz="0" w:space="0" w:color="auto"/>
            <w:left w:val="none" w:sz="0" w:space="0" w:color="auto"/>
            <w:bottom w:val="none" w:sz="0" w:space="0" w:color="auto"/>
            <w:right w:val="none" w:sz="0" w:space="0" w:color="auto"/>
          </w:divBdr>
        </w:div>
        <w:div w:id="1175729996">
          <w:marLeft w:val="0"/>
          <w:marRight w:val="0"/>
          <w:marTop w:val="0"/>
          <w:marBottom w:val="0"/>
          <w:divBdr>
            <w:top w:val="none" w:sz="0" w:space="0" w:color="auto"/>
            <w:left w:val="none" w:sz="0" w:space="0" w:color="auto"/>
            <w:bottom w:val="none" w:sz="0" w:space="0" w:color="auto"/>
            <w:right w:val="none" w:sz="0" w:space="0" w:color="auto"/>
          </w:divBdr>
        </w:div>
        <w:div w:id="1859192576">
          <w:marLeft w:val="0"/>
          <w:marRight w:val="0"/>
          <w:marTop w:val="0"/>
          <w:marBottom w:val="0"/>
          <w:divBdr>
            <w:top w:val="none" w:sz="0" w:space="0" w:color="auto"/>
            <w:left w:val="none" w:sz="0" w:space="0" w:color="auto"/>
            <w:bottom w:val="none" w:sz="0" w:space="0" w:color="auto"/>
            <w:right w:val="none" w:sz="0" w:space="0" w:color="auto"/>
          </w:divBdr>
        </w:div>
        <w:div w:id="321355529">
          <w:marLeft w:val="0"/>
          <w:marRight w:val="0"/>
          <w:marTop w:val="0"/>
          <w:marBottom w:val="0"/>
          <w:divBdr>
            <w:top w:val="none" w:sz="0" w:space="0" w:color="auto"/>
            <w:left w:val="none" w:sz="0" w:space="0" w:color="auto"/>
            <w:bottom w:val="none" w:sz="0" w:space="0" w:color="auto"/>
            <w:right w:val="none" w:sz="0" w:space="0" w:color="auto"/>
          </w:divBdr>
        </w:div>
        <w:div w:id="920064097">
          <w:marLeft w:val="0"/>
          <w:marRight w:val="0"/>
          <w:marTop w:val="0"/>
          <w:marBottom w:val="0"/>
          <w:divBdr>
            <w:top w:val="none" w:sz="0" w:space="0" w:color="auto"/>
            <w:left w:val="none" w:sz="0" w:space="0" w:color="auto"/>
            <w:bottom w:val="none" w:sz="0" w:space="0" w:color="auto"/>
            <w:right w:val="none" w:sz="0" w:space="0" w:color="auto"/>
          </w:divBdr>
        </w:div>
        <w:div w:id="15662615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ue64007" TargetMode="External"/><Relationship Id="rId3" Type="http://schemas.openxmlformats.org/officeDocument/2006/relationships/settings" Target="settings.xml"/><Relationship Id="rId7" Type="http://schemas.openxmlformats.org/officeDocument/2006/relationships/hyperlink" Target="file:///C:\display\~u228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flow.sbb.ch/images/icons/issuetypes/story.svg" TargetMode="External"/><Relationship Id="rId11" Type="http://schemas.openxmlformats.org/officeDocument/2006/relationships/theme" Target="theme/theme1.xml"/><Relationship Id="rId5" Type="http://schemas.openxmlformats.org/officeDocument/2006/relationships/hyperlink" Target="https://flow.sbb.ch/browse/ESTA-535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display\~u2336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2842</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Testcontainers Integration in Build Pipelines</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