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E02C" w14:textId="77777777" w:rsidR="007B39A6" w:rsidRDefault="007B39A6">
      <w:pPr>
        <w:pStyle w:val="berschrift1"/>
        <w:rPr>
          <w:rFonts w:eastAsia="Times New Roman"/>
        </w:rPr>
      </w:pPr>
      <w:r>
        <w:rPr>
          <w:rFonts w:eastAsia="Times New Roman"/>
        </w:rPr>
        <w:t>Use Secrets in Docker Build Context</w:t>
      </w:r>
    </w:p>
    <w:p w14:paraId="7AE4C90E" w14:textId="04C1B49F" w:rsidR="007B39A6" w:rsidRDefault="007B39A6">
      <w:pPr>
        <w:pStyle w:val="StandardWeb"/>
      </w:pPr>
      <w:r>
        <w:t xml:space="preserve">Sometimes it's necessary to consume a secret value (e.g. an access key) inside the Dockerfile when building images. Because the Docker build context has no access to the Tekton build task environment, the only way to pass certain environment variables is using </w:t>
      </w:r>
      <w:hyperlink r:id="rId5" w:history="1">
        <w:r>
          <w:rPr>
            <w:rStyle w:val="Hyperlink"/>
          </w:rPr>
          <w:t>build args</w:t>
        </w:r>
      </w:hyperlink>
      <w:r>
        <w:t xml:space="preserve">. In ESTA Tekton, docker build args can be specified with the </w:t>
      </w:r>
      <w:r>
        <w:rPr>
          <w:rStyle w:val="Fett"/>
        </w:rPr>
        <w:t>ocBuildVars</w:t>
      </w:r>
      <w:r>
        <w:t xml:space="preserve"> property in the </w:t>
      </w:r>
      <w:hyperlink r:id="rId6" w:anchor="ESTATektonParametersestaTektonPipeline.json-Dockerconfigurationstructure" w:history="1">
        <w:r>
          <w:rPr>
            <w:rStyle w:val="Hyperlink"/>
          </w:rPr>
          <w:t>docker config block</w:t>
        </w:r>
      </w:hyperlink>
      <w:r>
        <w:t>. When it comes to secret values, those shall be stored in a Pipeline Seceret and only be referenced in the ocBuildVars.</w:t>
      </w:r>
    </w:p>
    <w:p w14:paraId="36020C75" w14:textId="77777777" w:rsidR="007B39A6" w:rsidRDefault="007B39A6">
      <w:pPr>
        <w:pStyle w:val="StandardWeb"/>
      </w:pPr>
      <w:r>
        <w:t>Here's how to achieve this:</w:t>
      </w:r>
    </w:p>
    <w:p w14:paraId="07A4AD6A" w14:textId="1E7AF8AE" w:rsidR="007B39A6" w:rsidRDefault="007B39A6">
      <w:pPr>
        <w:numPr>
          <w:ilvl w:val="0"/>
          <w:numId w:val="1"/>
        </w:numPr>
        <w:spacing w:before="100" w:beforeAutospacing="1" w:after="100" w:afterAutospacing="1"/>
        <w:rPr>
          <w:rFonts w:eastAsia="Times New Roman"/>
        </w:rPr>
      </w:pPr>
      <w:r>
        <w:rPr>
          <w:rFonts w:eastAsia="Times New Roman"/>
        </w:rPr>
        <w:t xml:space="preserve">Add the secret value to a </w:t>
      </w:r>
      <w:hyperlink r:id="rId7" w:anchor="TektonControlPanel-PipelineSecrets" w:history="1">
        <w:r>
          <w:rPr>
            <w:rStyle w:val="Hyperlink"/>
            <w:rFonts w:eastAsia="Times New Roman"/>
          </w:rPr>
          <w:t>Pipeline Secret</w:t>
        </w:r>
      </w:hyperlink>
      <w:r>
        <w:rPr>
          <w:rFonts w:eastAsia="Times New Roman"/>
        </w:rPr>
        <w:t xml:space="preserve"> under a given key (e.g. DOCKER_SECRET_KEY)</w:t>
      </w:r>
      <w:r>
        <w:rPr>
          <w:rFonts w:eastAsia="Times New Roman"/>
        </w:rPr>
        <w:br/>
        <w:t> </w:t>
      </w:r>
    </w:p>
    <w:p w14:paraId="539D64DE" w14:textId="77777777" w:rsidR="007B39A6" w:rsidRDefault="007B39A6">
      <w:pPr>
        <w:pStyle w:val="auto-cursor-target"/>
        <w:numPr>
          <w:ilvl w:val="0"/>
          <w:numId w:val="1"/>
        </w:numPr>
      </w:pPr>
      <w:r>
        <w:t>Define a build argument in your estaTektonPipeline.json:</w:t>
      </w:r>
    </w:p>
    <w:p w14:paraId="58337CAD" w14:textId="77777777" w:rsidR="007B39A6" w:rsidRDefault="007B39A6">
      <w:pPr>
        <w:spacing w:beforeAutospacing="1" w:afterAutospacing="1"/>
        <w:ind w:left="720"/>
        <w:divId w:val="994913785"/>
        <w:rPr>
          <w:rFonts w:eastAsia="Times New Roman"/>
        </w:rPr>
      </w:pPr>
      <w:r>
        <w:rPr>
          <w:rFonts w:eastAsia="Times New Roman"/>
          <w:b/>
          <w:bCs/>
        </w:rPr>
        <w:t>estaTektonPipeline.json</w:t>
      </w:r>
      <w:r>
        <w:rPr>
          <w:rFonts w:eastAsia="Times New Roman"/>
        </w:rPr>
        <w:t xml:space="preserve"> </w:t>
      </w:r>
    </w:p>
    <w:p w14:paraId="4A42E57E" w14:textId="77777777" w:rsidR="007B39A6" w:rsidRDefault="007B39A6">
      <w:pPr>
        <w:pStyle w:val="HTMLVorformatiert"/>
        <w:ind w:left="720"/>
        <w:divId w:val="1168668360"/>
      </w:pPr>
      <w:r>
        <w:t>{</w:t>
      </w:r>
    </w:p>
    <w:p w14:paraId="036AFB27" w14:textId="77777777" w:rsidR="007B39A6" w:rsidRDefault="007B39A6">
      <w:pPr>
        <w:pStyle w:val="HTMLVorformatiert"/>
        <w:ind w:left="720"/>
        <w:divId w:val="1168668360"/>
      </w:pPr>
      <w:r>
        <w:t xml:space="preserve">  ...</w:t>
      </w:r>
    </w:p>
    <w:p w14:paraId="3A31BB9E" w14:textId="77777777" w:rsidR="007B39A6" w:rsidRDefault="007B39A6">
      <w:pPr>
        <w:pStyle w:val="HTMLVorformatiert"/>
        <w:ind w:left="720"/>
        <w:divId w:val="1168668360"/>
      </w:pPr>
      <w:r>
        <w:t xml:space="preserve">  "docker": {</w:t>
      </w:r>
    </w:p>
    <w:p w14:paraId="20F77BEF" w14:textId="77777777" w:rsidR="007B39A6" w:rsidRDefault="007B39A6">
      <w:pPr>
        <w:pStyle w:val="HTMLVorformatiert"/>
        <w:ind w:left="720"/>
        <w:divId w:val="1168668360"/>
      </w:pPr>
      <w:r>
        <w:t xml:space="preserve">    "ocBuildVars": [</w:t>
      </w:r>
    </w:p>
    <w:p w14:paraId="515A4A01" w14:textId="77777777" w:rsidR="007B39A6" w:rsidRDefault="007B39A6">
      <w:pPr>
        <w:pStyle w:val="HTMLVorformatiert"/>
        <w:ind w:left="720"/>
        <w:divId w:val="1168668360"/>
      </w:pPr>
      <w:r>
        <w:t xml:space="preserve">      "SECRET_KEY=$DOCKER_SECRET_KEY"</w:t>
      </w:r>
    </w:p>
    <w:p w14:paraId="0FD5DB76" w14:textId="77777777" w:rsidR="007B39A6" w:rsidRDefault="007B39A6">
      <w:pPr>
        <w:pStyle w:val="HTMLVorformatiert"/>
        <w:ind w:left="720"/>
        <w:divId w:val="1168668360"/>
      </w:pPr>
      <w:r>
        <w:t xml:space="preserve">    ]</w:t>
      </w:r>
    </w:p>
    <w:p w14:paraId="1A510234" w14:textId="77777777" w:rsidR="007B39A6" w:rsidRDefault="007B39A6">
      <w:pPr>
        <w:pStyle w:val="HTMLVorformatiert"/>
        <w:ind w:left="720"/>
        <w:divId w:val="1168668360"/>
      </w:pPr>
      <w:r>
        <w:t xml:space="preserve">  }</w:t>
      </w:r>
    </w:p>
    <w:p w14:paraId="30CE518B" w14:textId="77777777" w:rsidR="007B39A6" w:rsidRDefault="007B39A6">
      <w:pPr>
        <w:pStyle w:val="HTMLVorformatiert"/>
        <w:ind w:left="720"/>
        <w:divId w:val="1168668360"/>
      </w:pPr>
      <w:r>
        <w:t>}</w:t>
      </w:r>
    </w:p>
    <w:p w14:paraId="761B145D" w14:textId="77777777" w:rsidR="007B39A6" w:rsidRDefault="007B39A6">
      <w:pPr>
        <w:pStyle w:val="auto-cursor-target"/>
        <w:numPr>
          <w:ilvl w:val="0"/>
          <w:numId w:val="1"/>
        </w:numPr>
      </w:pPr>
      <w:r>
        <w:t>Define the build argument in your Dockerfile and map it into an env var:</w:t>
      </w:r>
    </w:p>
    <w:p w14:paraId="07E92FF2" w14:textId="77777777" w:rsidR="007B39A6" w:rsidRDefault="007B39A6">
      <w:pPr>
        <w:spacing w:beforeAutospacing="1" w:afterAutospacing="1"/>
        <w:ind w:left="720"/>
        <w:divId w:val="144208117"/>
        <w:rPr>
          <w:rFonts w:eastAsia="Times New Roman"/>
        </w:rPr>
      </w:pPr>
      <w:r>
        <w:rPr>
          <w:rFonts w:eastAsia="Times New Roman"/>
          <w:b/>
          <w:bCs/>
        </w:rPr>
        <w:t>Dockerfile</w:t>
      </w:r>
      <w:r>
        <w:rPr>
          <w:rFonts w:eastAsia="Times New Roman"/>
        </w:rPr>
        <w:t xml:space="preserve"> </w:t>
      </w:r>
    </w:p>
    <w:p w14:paraId="17E109A5" w14:textId="77777777" w:rsidR="007B39A6" w:rsidRDefault="007B39A6">
      <w:pPr>
        <w:pStyle w:val="HTMLVorformatiert"/>
        <w:ind w:left="720"/>
        <w:divId w:val="244267165"/>
      </w:pPr>
      <w:r>
        <w:t>FROM ...</w:t>
      </w:r>
    </w:p>
    <w:p w14:paraId="2F3BB14B" w14:textId="77777777" w:rsidR="007B39A6" w:rsidRDefault="007B39A6">
      <w:pPr>
        <w:pStyle w:val="HTMLVorformatiert"/>
        <w:ind w:left="720"/>
        <w:divId w:val="244267165"/>
      </w:pPr>
    </w:p>
    <w:p w14:paraId="200D667C" w14:textId="77777777" w:rsidR="007B39A6" w:rsidRDefault="007B39A6">
      <w:pPr>
        <w:pStyle w:val="HTMLVorformatiert"/>
        <w:ind w:left="720"/>
        <w:divId w:val="244267165"/>
      </w:pPr>
      <w:r>
        <w:t>ARG SECRET_KEY</w:t>
      </w:r>
    </w:p>
    <w:p w14:paraId="3D216D87" w14:textId="77777777" w:rsidR="007B39A6" w:rsidRDefault="007B39A6">
      <w:pPr>
        <w:pStyle w:val="HTMLVorformatiert"/>
        <w:ind w:left="720"/>
        <w:divId w:val="244267165"/>
      </w:pPr>
      <w:r>
        <w:t>ENV MY_SECRET_KEY=${SECRET_KEY}</w:t>
      </w:r>
    </w:p>
    <w:p w14:paraId="46739CA6" w14:textId="77777777" w:rsidR="007B39A6" w:rsidRDefault="007B39A6">
      <w:pPr>
        <w:pStyle w:val="HTMLVorformatiert"/>
        <w:ind w:left="720"/>
        <w:divId w:val="244267165"/>
      </w:pPr>
    </w:p>
    <w:p w14:paraId="5C4D6684" w14:textId="77777777" w:rsidR="007B39A6" w:rsidRDefault="007B39A6">
      <w:pPr>
        <w:pStyle w:val="title"/>
        <w:divId w:val="1591505310"/>
      </w:pPr>
      <w:r>
        <w:t>Watch the syntax!</w:t>
      </w:r>
    </w:p>
    <w:p w14:paraId="2062CA78" w14:textId="14694D81" w:rsidR="007B39A6" w:rsidRDefault="007B39A6">
      <w:pPr>
        <w:pStyle w:val="StandardWeb"/>
        <w:divId w:val="2005544065"/>
      </w:pPr>
      <w:r>
        <w:t xml:space="preserve">Please be careful on the syntax in the estaTektonPipeline.json: use </w:t>
      </w:r>
      <w:r>
        <w:rPr>
          <w:color w:val="008000"/>
        </w:rPr>
        <w:t>$VARNAME</w:t>
      </w:r>
      <w:r>
        <w:t xml:space="preserve"> but not </w:t>
      </w:r>
      <w:r>
        <w:rPr>
          <w:color w:val="993300"/>
        </w:rPr>
        <w:t>${VARNAME}</w:t>
      </w:r>
      <w:r>
        <w:t>.</w:t>
      </w:r>
      <w:r>
        <w:br/>
        <w:t xml:space="preserve">The latter will be considered a </w:t>
      </w:r>
      <w:hyperlink r:id="rId8" w:anchor="ESTATektonParametersestaTektonPipeline.json-Pre-definedPipelineParameters" w:history="1">
        <w:r>
          <w:rPr>
            <w:rStyle w:val="Hyperlink"/>
          </w:rPr>
          <w:t>pre-defined pipeline parameter</w:t>
        </w:r>
      </w:hyperlink>
      <w:r>
        <w:t xml:space="preserve"> and substituted before the pipeline is stated where no env vars from the pipeline secrets are yet available.</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530"/>
    <w:multiLevelType w:val="multilevel"/>
    <w:tmpl w:val="984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71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B39A6"/>
    <w:rsid w:val="007B39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1CAC1"/>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Fett">
    <w:name w:val="Strong"/>
    <w:basedOn w:val="Absatz-Standardschriftart"/>
    <w:uiPriority w:val="22"/>
    <w:qFormat/>
    <w:rPr>
      <w:b/>
      <w:bCs/>
    </w:rPr>
  </w:style>
  <w:style w:type="paragraph" w:customStyle="1" w:styleId="auto-cursor-target">
    <w:name w:val="auto-cursor-target"/>
    <w:basedOn w:val="Standard"/>
    <w:pPr>
      <w:spacing w:before="100" w:beforeAutospacing="1" w:after="100" w:afterAutospacing="1"/>
    </w:p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723">
      <w:marLeft w:val="0"/>
      <w:marRight w:val="0"/>
      <w:marTop w:val="0"/>
      <w:marBottom w:val="0"/>
      <w:divBdr>
        <w:top w:val="none" w:sz="0" w:space="0" w:color="auto"/>
        <w:left w:val="none" w:sz="0" w:space="0" w:color="auto"/>
        <w:bottom w:val="none" w:sz="0" w:space="0" w:color="auto"/>
        <w:right w:val="none" w:sz="0" w:space="0" w:color="auto"/>
      </w:divBdr>
      <w:divsChild>
        <w:div w:id="994913785">
          <w:marLeft w:val="0"/>
          <w:marRight w:val="0"/>
          <w:marTop w:val="0"/>
          <w:marBottom w:val="0"/>
          <w:divBdr>
            <w:top w:val="none" w:sz="0" w:space="0" w:color="auto"/>
            <w:left w:val="none" w:sz="0" w:space="0" w:color="auto"/>
            <w:bottom w:val="none" w:sz="0" w:space="0" w:color="auto"/>
            <w:right w:val="none" w:sz="0" w:space="0" w:color="auto"/>
          </w:divBdr>
        </w:div>
        <w:div w:id="1168668360">
          <w:marLeft w:val="0"/>
          <w:marRight w:val="0"/>
          <w:marTop w:val="0"/>
          <w:marBottom w:val="0"/>
          <w:divBdr>
            <w:top w:val="none" w:sz="0" w:space="0" w:color="auto"/>
            <w:left w:val="none" w:sz="0" w:space="0" w:color="auto"/>
            <w:bottom w:val="none" w:sz="0" w:space="0" w:color="auto"/>
            <w:right w:val="none" w:sz="0" w:space="0" w:color="auto"/>
          </w:divBdr>
        </w:div>
      </w:divsChild>
    </w:div>
    <w:div w:id="1591505310">
      <w:marLeft w:val="0"/>
      <w:marRight w:val="0"/>
      <w:marTop w:val="0"/>
      <w:marBottom w:val="0"/>
      <w:divBdr>
        <w:top w:val="none" w:sz="0" w:space="0" w:color="auto"/>
        <w:left w:val="none" w:sz="0" w:space="0" w:color="auto"/>
        <w:bottom w:val="none" w:sz="0" w:space="0" w:color="auto"/>
        <w:right w:val="none" w:sz="0" w:space="0" w:color="auto"/>
      </w:divBdr>
      <w:divsChild>
        <w:div w:id="2005544065">
          <w:marLeft w:val="0"/>
          <w:marRight w:val="0"/>
          <w:marTop w:val="0"/>
          <w:marBottom w:val="0"/>
          <w:divBdr>
            <w:top w:val="none" w:sz="0" w:space="0" w:color="auto"/>
            <w:left w:val="none" w:sz="0" w:space="0" w:color="auto"/>
            <w:bottom w:val="none" w:sz="0" w:space="0" w:color="auto"/>
            <w:right w:val="none" w:sz="0" w:space="0" w:color="auto"/>
          </w:divBdr>
        </w:div>
      </w:divsChild>
    </w:div>
    <w:div w:id="1758480802">
      <w:marLeft w:val="0"/>
      <w:marRight w:val="0"/>
      <w:marTop w:val="0"/>
      <w:marBottom w:val="0"/>
      <w:divBdr>
        <w:top w:val="none" w:sz="0" w:space="0" w:color="auto"/>
        <w:left w:val="none" w:sz="0" w:space="0" w:color="auto"/>
        <w:bottom w:val="none" w:sz="0" w:space="0" w:color="auto"/>
        <w:right w:val="none" w:sz="0" w:space="0" w:color="auto"/>
      </w:divBdr>
      <w:divsChild>
        <w:div w:id="144208117">
          <w:marLeft w:val="0"/>
          <w:marRight w:val="0"/>
          <w:marTop w:val="0"/>
          <w:marBottom w:val="0"/>
          <w:divBdr>
            <w:top w:val="none" w:sz="0" w:space="0" w:color="auto"/>
            <w:left w:val="none" w:sz="0" w:space="0" w:color="auto"/>
            <w:bottom w:val="none" w:sz="0" w:space="0" w:color="auto"/>
            <w:right w:val="none" w:sz="0" w:space="0" w:color="auto"/>
          </w:divBdr>
        </w:div>
        <w:div w:id="2442671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CLEW\ESTA+Tekton+Parameters+-+estaTektonPipeline.json" TargetMode="External"/><Relationship Id="rId3" Type="http://schemas.openxmlformats.org/officeDocument/2006/relationships/settings" Target="settings.xml"/><Relationship Id="rId7" Type="http://schemas.openxmlformats.org/officeDocument/2006/relationships/hyperlink" Target="file:///C:\display\CLEW\Tekton+Control+Pa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isplay\CLEW\ESTA+Tekton+Parameters+-+estaTektonPipeline.json" TargetMode="External"/><Relationship Id="rId5" Type="http://schemas.openxmlformats.org/officeDocument/2006/relationships/hyperlink" Target="https://docs.docker.com/build/guide/build-ar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1487</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Secrets in Docker Build Context</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