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4C9" w:rsidRDefault="00A86687" w:rsidP="00A86687">
      <w:pPr>
        <w:jc w:val="center"/>
      </w:pPr>
      <w:r>
        <w:t>6. laboratorijas darbs</w:t>
      </w:r>
    </w:p>
    <w:p w:rsidR="00A86687" w:rsidRDefault="00A86687" w:rsidP="00A86687">
      <w:r>
        <w:t>Uzdevums</w:t>
      </w:r>
    </w:p>
    <w:p w:rsidR="00A86687" w:rsidRDefault="00A86687" w:rsidP="00A86687">
      <w:r>
        <w:t>Izpētīt automātiskās frekvences pieskaņošanas sistēmas darbību</w:t>
      </w:r>
    </w:p>
    <w:p w:rsidR="00A86687" w:rsidRDefault="00A86687" w:rsidP="00A86687">
      <w:r>
        <w:t>Teorētiskais pamatojums</w:t>
      </w:r>
    </w:p>
    <w:p w:rsidR="00A86687" w:rsidRDefault="00A86687" w:rsidP="00A86687">
      <w:r>
        <w:t>Automātiskā frekvences pieskaņošanas sistēma (literatūrā bieži apzīmēta ar PLL – “</w:t>
      </w:r>
      <w:proofErr w:type="spellStart"/>
      <w:r>
        <w:t>Phase</w:t>
      </w:r>
      <w:proofErr w:type="spellEnd"/>
      <w:r>
        <w:t xml:space="preserve"> </w:t>
      </w:r>
      <w:proofErr w:type="spellStart"/>
      <w:r>
        <w:t>Locked</w:t>
      </w:r>
      <w:proofErr w:type="spellEnd"/>
      <w:r>
        <w:t xml:space="preserve"> </w:t>
      </w:r>
      <w:proofErr w:type="spellStart"/>
      <w:r>
        <w:t>Loop</w:t>
      </w:r>
      <w:proofErr w:type="spellEnd"/>
      <w:r>
        <w:t xml:space="preserve">”) sinhronizē </w:t>
      </w:r>
      <w:r w:rsidR="002E633C">
        <w:t xml:space="preserve">sistēmas izejas signāla fāzi ar harmoniska ieejas signāla fāzi </w:t>
      </w:r>
      <w:r>
        <w:t>(6.1. att.).</w:t>
      </w:r>
    </w:p>
    <w:p w:rsidR="00A86687" w:rsidRDefault="00347F99" w:rsidP="00A86687">
      <w:r>
        <w:rPr>
          <w:noProof/>
          <w:lang w:eastAsia="lv-LV"/>
        </w:rPr>
        <w:drawing>
          <wp:inline distT="0" distB="0" distL="0" distR="0" wp14:anchorId="67F61A0F" wp14:editId="32EDDBA9">
            <wp:extent cx="5274310" cy="1992702"/>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9408"/>
                    <a:stretch/>
                  </pic:blipFill>
                  <pic:spPr bwMode="auto">
                    <a:xfrm>
                      <a:off x="0" y="0"/>
                      <a:ext cx="5274310" cy="1992702"/>
                    </a:xfrm>
                    <a:prstGeom prst="rect">
                      <a:avLst/>
                    </a:prstGeom>
                    <a:ln>
                      <a:noFill/>
                    </a:ln>
                    <a:extLst>
                      <a:ext uri="{53640926-AAD7-44D8-BBD7-CCE9431645EC}">
                        <a14:shadowObscured xmlns:a14="http://schemas.microsoft.com/office/drawing/2010/main"/>
                      </a:ext>
                    </a:extLst>
                  </pic:spPr>
                </pic:pic>
              </a:graphicData>
            </a:graphic>
          </wp:inline>
        </w:drawing>
      </w:r>
    </w:p>
    <w:p w:rsidR="00352B74" w:rsidRDefault="00352B74" w:rsidP="00352B74">
      <w:pPr>
        <w:jc w:val="center"/>
      </w:pPr>
      <w:r>
        <w:t>6.1 att. Automātiskās frekvenču pieskaņošanas blokshēma</w:t>
      </w:r>
    </w:p>
    <w:p w:rsidR="00352B74" w:rsidRDefault="00352B74" w:rsidP="00352B74">
      <w:r>
        <w:t xml:space="preserve">PLL sistēmas galvenie elementi ir fāžu detektors un VCO – ar spriegumu vadāms </w:t>
      </w:r>
      <w:proofErr w:type="spellStart"/>
      <w:r>
        <w:t>osciolātors</w:t>
      </w:r>
      <w:proofErr w:type="spellEnd"/>
      <w:r>
        <w:t xml:space="preserve"> (“</w:t>
      </w:r>
      <w:proofErr w:type="spellStart"/>
      <w:r>
        <w:t>Voltage</w:t>
      </w:r>
      <w:proofErr w:type="spellEnd"/>
      <w:r>
        <w:t xml:space="preserve"> </w:t>
      </w:r>
      <w:proofErr w:type="spellStart"/>
      <w:r>
        <w:t>Controlled</w:t>
      </w:r>
      <w:proofErr w:type="spellEnd"/>
      <w:r>
        <w:t xml:space="preserve"> Oscilator”). </w:t>
      </w:r>
    </w:p>
    <w:p w:rsidR="002E633C" w:rsidRDefault="00352B74" w:rsidP="00352B74">
      <w:r>
        <w:t>Fāžu detektors</w:t>
      </w:r>
      <w:r w:rsidR="002E633C">
        <w:t xml:space="preserve"> nosaka izejas un ieejas signālu fāžu starpību. Fāžu starpība tiek iegūta reizinot divus </w:t>
      </w:r>
      <w:proofErr w:type="spellStart"/>
      <w:r w:rsidR="002E633C">
        <w:t>sinusoidālus</w:t>
      </w:r>
      <w:proofErr w:type="spellEnd"/>
      <w:r w:rsidR="002E633C">
        <w:t xml:space="preserve"> signālus:</w:t>
      </w:r>
    </w:p>
    <w:p w:rsidR="002E633C" w:rsidRDefault="002E633C" w:rsidP="002E633C">
      <w:pPr>
        <w:pStyle w:val="MTDisplayEquation"/>
      </w:pPr>
      <w:r>
        <w:tab/>
      </w:r>
      <w:r w:rsidRPr="002E633C">
        <w:rPr>
          <w:position w:val="-18"/>
        </w:rPr>
        <w:object w:dxaOrig="562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1pt;height:24.2pt" o:ole="">
            <v:imagedata r:id="rId7" o:title=""/>
          </v:shape>
          <o:OLEObject Type="Embed" ProgID="Equation.DSMT4" ShapeID="_x0000_i1025" DrawAspect="Content" ObjectID="_1482501259" r:id="rId8"/>
        </w:object>
      </w:r>
      <w:r>
        <w:t xml:space="preserve"> </w:t>
      </w:r>
    </w:p>
    <w:p w:rsidR="002E633C" w:rsidRDefault="002E633C" w:rsidP="002E633C">
      <w:r>
        <w:t>Kur</w:t>
      </w:r>
    </w:p>
    <w:p w:rsidR="00347F99" w:rsidRDefault="002E633C" w:rsidP="002E633C">
      <w:r w:rsidRPr="002E633C">
        <w:rPr>
          <w:position w:val="-4"/>
        </w:rPr>
        <w:object w:dxaOrig="240" w:dyaOrig="260">
          <v:shape id="_x0000_i1026" type="#_x0000_t75" style="width:12.1pt;height:13.25pt" o:ole="">
            <v:imagedata r:id="rId9" o:title=""/>
          </v:shape>
          <o:OLEObject Type="Embed" ProgID="Equation.DSMT4" ShapeID="_x0000_i1026" DrawAspect="Content" ObjectID="_1482501260" r:id="rId10"/>
        </w:object>
      </w:r>
      <w:r>
        <w:t xml:space="preserve"> - mēroga koeficients</w:t>
      </w:r>
      <w:r>
        <w:br/>
      </w:r>
      <w:r w:rsidRPr="002E633C">
        <w:rPr>
          <w:position w:val="-12"/>
        </w:rPr>
        <w:object w:dxaOrig="279" w:dyaOrig="360">
          <v:shape id="_x0000_i1027" type="#_x0000_t75" style="width:13.8pt;height:17.85pt" o:ole="">
            <v:imagedata r:id="rId11" o:title=""/>
          </v:shape>
          <o:OLEObject Type="Embed" ProgID="Equation.DSMT4" ShapeID="_x0000_i1027" DrawAspect="Content" ObjectID="_1482501261" r:id="rId12"/>
        </w:object>
      </w:r>
      <w:r>
        <w:t xml:space="preserve"> - ieejas signāla fāze</w:t>
      </w:r>
      <w:r>
        <w:br/>
      </w:r>
      <w:r w:rsidRPr="002E633C">
        <w:rPr>
          <w:position w:val="-14"/>
        </w:rPr>
        <w:object w:dxaOrig="300" w:dyaOrig="380">
          <v:shape id="_x0000_i1028" type="#_x0000_t75" style="width:15pt;height:19pt" o:ole="">
            <v:imagedata r:id="rId13" o:title=""/>
          </v:shape>
          <o:OLEObject Type="Embed" ProgID="Equation.DSMT4" ShapeID="_x0000_i1028" DrawAspect="Content" ObjectID="_1482501262" r:id="rId14"/>
        </w:object>
      </w:r>
      <w:r w:rsidR="00347F99">
        <w:t xml:space="preserve"> - VCO signāla fāze</w:t>
      </w:r>
      <w:r w:rsidR="00347F99">
        <w:br/>
      </w:r>
      <w:r w:rsidR="00347F99" w:rsidRPr="00347F99">
        <w:rPr>
          <w:position w:val="-12"/>
        </w:rPr>
        <w:object w:dxaOrig="300" w:dyaOrig="360">
          <v:shape id="_x0000_i1029" type="#_x0000_t75" style="width:15pt;height:17.85pt" o:ole="">
            <v:imagedata r:id="rId15" o:title=""/>
          </v:shape>
          <o:OLEObject Type="Embed" ProgID="Equation.DSMT4" ShapeID="_x0000_i1029" DrawAspect="Content" ObjectID="_1482501263" r:id="rId16"/>
        </w:object>
      </w:r>
      <w:r w:rsidR="00347F99">
        <w:t xml:space="preserve"> - signāla frekvence</w:t>
      </w:r>
      <w:r w:rsidR="00347F99">
        <w:br/>
      </w:r>
      <w:r w:rsidR="00347F99" w:rsidRPr="00347F99">
        <w:rPr>
          <w:position w:val="-6"/>
        </w:rPr>
        <w:object w:dxaOrig="139" w:dyaOrig="240">
          <v:shape id="_x0000_i1030" type="#_x0000_t75" style="width:6.9pt;height:12.1pt" o:ole="">
            <v:imagedata r:id="rId17" o:title=""/>
          </v:shape>
          <o:OLEObject Type="Embed" ProgID="Equation.DSMT4" ShapeID="_x0000_i1030" DrawAspect="Content" ObjectID="_1482501264" r:id="rId18"/>
        </w:object>
      </w:r>
      <w:r w:rsidR="00347F99">
        <w:t xml:space="preserve">   - laiks</w:t>
      </w:r>
    </w:p>
    <w:p w:rsidR="00352B74" w:rsidRDefault="00347F99" w:rsidP="00352B74">
      <w:r>
        <w:t>Lai pēc reizināšanas atbrīvotos no liekās komponentes, pēc reizinātāja liek filtru.</w:t>
      </w:r>
    </w:p>
    <w:p w:rsidR="000F1D7C" w:rsidRDefault="000F1D7C" w:rsidP="00352B74">
      <w:r>
        <w:t>Ieejas un izejas signālu frekvenču starpību var noteikt balstoties uz to, ka frekvence ir fāzes atvasinājums pēc laika. Tad iegūst, ka</w:t>
      </w:r>
      <w:r w:rsidR="00EB1FFB">
        <w:t xml:space="preserve"> sistēmu apraksta sekojošs nelineārs diferenciālvienādojums</w:t>
      </w:r>
      <w:r>
        <w:t>:</w:t>
      </w:r>
    </w:p>
    <w:p w:rsidR="000F1D7C" w:rsidRDefault="000F1D7C" w:rsidP="000F1D7C">
      <w:pPr>
        <w:pStyle w:val="MTDisplayEquation"/>
      </w:pPr>
      <w:r>
        <w:tab/>
      </w:r>
      <w:r w:rsidRPr="000F1D7C">
        <w:rPr>
          <w:position w:val="-32"/>
        </w:rPr>
        <w:object w:dxaOrig="3360" w:dyaOrig="740">
          <v:shape id="_x0000_i1031" type="#_x0000_t75" style="width:168.2pt;height:36.85pt" o:ole="">
            <v:imagedata r:id="rId19" o:title=""/>
          </v:shape>
          <o:OLEObject Type="Embed" ProgID="Equation.DSMT4" ShapeID="_x0000_i1031" DrawAspect="Content" ObjectID="_1482501265" r:id="rId20"/>
        </w:object>
      </w:r>
      <w:r>
        <w:t xml:space="preserve"> </w:t>
      </w:r>
    </w:p>
    <w:p w:rsidR="00E3022F" w:rsidRDefault="000F1D7C" w:rsidP="00352B74">
      <w:r>
        <w:t xml:space="preserve"> </w:t>
      </w:r>
    </w:p>
    <w:p w:rsidR="00E3022F" w:rsidRDefault="00E3022F" w:rsidP="00E3022F">
      <w:r>
        <w:lastRenderedPageBreak/>
        <w:t>Ideāla filtra gadījumā, kad derīgā komponente netiek izmanīta, bet nelietderīgā tiek pilnībā atmesta, sistēmu aprakstošais diferenciālvienādojums vienkāršojas:</w:t>
      </w:r>
    </w:p>
    <w:p w:rsidR="00E3022F" w:rsidRDefault="00E3022F" w:rsidP="00E3022F">
      <w:pPr>
        <w:jc w:val="center"/>
      </w:pPr>
      <w:r w:rsidRPr="00017F18">
        <w:rPr>
          <w:position w:val="-24"/>
        </w:rPr>
        <w:object w:dxaOrig="2200" w:dyaOrig="620">
          <v:shape id="_x0000_i1032" type="#_x0000_t75" style="width:110pt;height:31.1pt" o:ole="">
            <v:imagedata r:id="rId21" o:title=""/>
          </v:shape>
          <o:OLEObject Type="Embed" ProgID="Equation.DSMT4" ShapeID="_x0000_i1032" DrawAspect="Content" ObjectID="_1482501266" r:id="rId22"/>
        </w:object>
      </w:r>
    </w:p>
    <w:p w:rsidR="00E3022F" w:rsidRDefault="00E3022F" w:rsidP="00352B74">
      <w:r>
        <w:t xml:space="preserve">Redzams, ka tad fāžu trajektorija mainīsies pēc </w:t>
      </w:r>
      <w:proofErr w:type="spellStart"/>
      <w:r>
        <w:t>sinusoidāla</w:t>
      </w:r>
      <w:proofErr w:type="spellEnd"/>
      <w:r>
        <w:t xml:space="preserve"> likuma, un, tā kā sistēmas iestājas stabilā stāvoklī, kad </w:t>
      </w:r>
      <w:r w:rsidRPr="00017F18">
        <w:rPr>
          <w:position w:val="-24"/>
        </w:rPr>
        <w:object w:dxaOrig="780" w:dyaOrig="620">
          <v:shape id="_x0000_i1033" type="#_x0000_t75" style="width:39.15pt;height:31.1pt" o:ole="">
            <v:imagedata r:id="rId23" o:title=""/>
          </v:shape>
          <o:OLEObject Type="Embed" ProgID="Equation.DSMT4" ShapeID="_x0000_i1033" DrawAspect="Content" ObjectID="_1482501267" r:id="rId24"/>
        </w:object>
      </w:r>
      <w:r>
        <w:t xml:space="preserve">, var saprast arī to, ka sistēma frekvencei varēs pieskaņoties tikai tad, ja </w:t>
      </w:r>
      <w:r w:rsidRPr="00E3022F">
        <w:rPr>
          <w:position w:val="-14"/>
        </w:rPr>
        <w:object w:dxaOrig="1100" w:dyaOrig="380">
          <v:shape id="_x0000_i1034" type="#_x0000_t75" style="width:54.7pt;height:19pt" o:ole="">
            <v:imagedata r:id="rId25" o:title=""/>
          </v:shape>
          <o:OLEObject Type="Embed" ProgID="Equation.DSMT4" ShapeID="_x0000_i1034" DrawAspect="Content" ObjectID="_1482501268" r:id="rId26"/>
        </w:object>
      </w:r>
      <w:r>
        <w:t xml:space="preserve">. </w:t>
      </w:r>
    </w:p>
    <w:p w:rsidR="000F1D7C" w:rsidRDefault="00EB1FFB" w:rsidP="00352B74">
      <w:proofErr w:type="spellStart"/>
      <w:r>
        <w:t>Š</w:t>
      </w:r>
      <w:r w:rsidR="00E3022F">
        <w:t>arežģītākos</w:t>
      </w:r>
      <w:proofErr w:type="spellEnd"/>
      <w:r>
        <w:t xml:space="preserve"> gadījumos analītisku atrisinājumu bieži vien nevar iegūt, taču pietiekami daudz informācijas var iegūt no fāžu plaknes analīzes. </w:t>
      </w:r>
    </w:p>
    <w:p w:rsidR="00A3258B" w:rsidRDefault="00EB1FFB" w:rsidP="00352B74">
      <w:r>
        <w:t>Diferenciālvienādojuma fāžu plakni konstruē</w:t>
      </w:r>
      <w:r w:rsidR="00A3258B">
        <w:t xml:space="preserve"> ortogonālā</w:t>
      </w:r>
      <w:r>
        <w:t xml:space="preserve"> koordinātu sistēmā uz </w:t>
      </w:r>
      <w:r w:rsidR="00A3258B">
        <w:t xml:space="preserve">asīm atliekot tā stāvokļa mainīgos. Sistēmu raksturojošais punkts evolūcijas procesā fāžu plaknē pārvietojas pa noteiktām trajektorijām, kuras ir atkarīgas no sākuma nosacījumiem. Fāžu trajektoriju kopu ar dažādiem sākuma nosacījumiem sauc par </w:t>
      </w:r>
      <w:r w:rsidR="00A3258B">
        <w:rPr>
          <w:b/>
        </w:rPr>
        <w:t>fāžu portretu</w:t>
      </w:r>
      <w:r w:rsidR="00A3258B">
        <w:t xml:space="preserve">. </w:t>
      </w:r>
    </w:p>
    <w:p w:rsidR="002319C3" w:rsidRDefault="002319C3" w:rsidP="00352B74">
      <w:r>
        <w:t xml:space="preserve">Analizējot fāžu trajektorijas, var spriest par sistēmu aprakstošā diferenciālvienādojuma atrisinājumu un sistēmas uzvedību laikā. </w:t>
      </w:r>
    </w:p>
    <w:p w:rsidR="002319C3" w:rsidRDefault="002319C3" w:rsidP="00352B74">
      <w:r>
        <w:t xml:space="preserve">Galvenie fāžu trajektoriju veidi ir attēloti 6.2. attēlā. </w:t>
      </w:r>
    </w:p>
    <w:p w:rsidR="002319C3" w:rsidRDefault="002319C3" w:rsidP="002319C3">
      <w:pPr>
        <w:jc w:val="center"/>
      </w:pPr>
      <w:r>
        <w:rPr>
          <w:noProof/>
          <w:lang w:eastAsia="lv-LV"/>
        </w:rPr>
        <w:drawing>
          <wp:inline distT="0" distB="0" distL="0" distR="0">
            <wp:extent cx="2494483" cy="3150403"/>
            <wp:effectExtent l="0" t="0" r="1270" b="0"/>
            <wp:docPr id="2" name="Picture 2" descr="http://img.tfd.com/ggse/4b/gsed_0001_0027_0_img8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mg.tfd.com/ggse/4b/gsed_0001_0027_0_img843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45327" cy="3214617"/>
                    </a:xfrm>
                    <a:prstGeom prst="rect">
                      <a:avLst/>
                    </a:prstGeom>
                    <a:noFill/>
                    <a:ln>
                      <a:noFill/>
                    </a:ln>
                  </pic:spPr>
                </pic:pic>
              </a:graphicData>
            </a:graphic>
          </wp:inline>
        </w:drawing>
      </w:r>
    </w:p>
    <w:p w:rsidR="002319C3" w:rsidRDefault="002319C3" w:rsidP="002319C3">
      <w:pPr>
        <w:jc w:val="center"/>
      </w:pPr>
      <w:r>
        <w:t xml:space="preserve">6.2. att. Iespējamās fāžu trajektorijas. </w:t>
      </w:r>
      <w:r w:rsidR="00524F1C">
        <w:br/>
      </w:r>
      <w:r>
        <w:t xml:space="preserve">a) Stabils mezgls (Negatīvas, reālas īpašvērtības), </w:t>
      </w:r>
      <w:r w:rsidR="00524F1C">
        <w:br/>
      </w:r>
      <w:r>
        <w:t>b) Nestabils mezgls (Pozitīvas, reālas īpašvērtības)</w:t>
      </w:r>
      <w:r w:rsidR="00524F1C">
        <w:t xml:space="preserve">, </w:t>
      </w:r>
      <w:r w:rsidR="00524F1C">
        <w:br/>
        <w:t xml:space="preserve">c) Stabils fokuss (Kompleksas īpašvērtības ar negatīvu reālo daļu), </w:t>
      </w:r>
      <w:r w:rsidR="00524F1C">
        <w:br/>
        <w:t xml:space="preserve">d) Nestabils fokuss (Kompleksas īpašvērtības ar pozitīvu reālo daļu), </w:t>
      </w:r>
      <w:r w:rsidR="00524F1C">
        <w:br/>
        <w:t xml:space="preserve">e) Sedli (Reālas īpašvērtības, no kurām </w:t>
      </w:r>
      <w:r w:rsidR="00524F1C">
        <w:rPr>
          <w:color w:val="252525"/>
        </w:rPr>
        <w:t>viena pozitīva - otra negatīva</w:t>
      </w:r>
      <w:r w:rsidR="00524F1C">
        <w:t xml:space="preserve">), </w:t>
      </w:r>
      <w:r w:rsidR="00524F1C">
        <w:br/>
        <w:t>f) Centrs (Imagināras īpašvērtības)</w:t>
      </w:r>
    </w:p>
    <w:p w:rsidR="008C01A3" w:rsidRDefault="008C01A3" w:rsidP="00E3022F"/>
    <w:p w:rsidR="002319C3" w:rsidRDefault="008C01A3" w:rsidP="002319C3">
      <w:pPr>
        <w:pStyle w:val="ListParagraph"/>
      </w:pPr>
      <w:r>
        <w:t>Eksperimentālā shēma</w:t>
      </w:r>
    </w:p>
    <w:p w:rsidR="008C01A3" w:rsidRDefault="008C01A3" w:rsidP="008C01A3">
      <w:pPr>
        <w:jc w:val="center"/>
      </w:pPr>
      <w:bookmarkStart w:id="0" w:name="_GoBack"/>
      <w:r>
        <w:rPr>
          <w:noProof/>
          <w:lang w:eastAsia="lv-LV"/>
        </w:rPr>
        <w:drawing>
          <wp:inline distT="0" distB="0" distL="0" distR="0" wp14:anchorId="5B83D7CF" wp14:editId="05DB54F3">
            <wp:extent cx="5167223" cy="2546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2030"/>
                    <a:stretch/>
                  </pic:blipFill>
                  <pic:spPr bwMode="auto">
                    <a:xfrm>
                      <a:off x="0" y="0"/>
                      <a:ext cx="5167223" cy="2546985"/>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8C01A3" w:rsidRDefault="008C01A3" w:rsidP="008C01A3">
      <w:pPr>
        <w:jc w:val="center"/>
      </w:pPr>
      <w:r>
        <w:t>6.3. att. Eksperimenta blokshēma “SIMULINK” vidē</w:t>
      </w:r>
    </w:p>
    <w:p w:rsidR="008C01A3" w:rsidRDefault="008C01A3" w:rsidP="008C01A3">
      <w:r>
        <w:t xml:space="preserve">6.3. attēlā redzamā blokshēma tika izveidota sistēmas fāžu trajektoriju </w:t>
      </w:r>
      <w:r w:rsidR="007438EA">
        <w:t xml:space="preserve">iegūšanai. Stāvokļa mainīgie šajā gadījumā ir </w:t>
      </w:r>
      <w:r w:rsidR="007438EA" w:rsidRPr="007438EA">
        <w:rPr>
          <w:position w:val="-10"/>
        </w:rPr>
        <w:object w:dxaOrig="240" w:dyaOrig="260">
          <v:shape id="_x0000_i1035" type="#_x0000_t75" style="width:12.1pt;height:13.25pt" o:ole="">
            <v:imagedata r:id="rId29" o:title=""/>
          </v:shape>
          <o:OLEObject Type="Embed" ProgID="Equation.DSMT4" ShapeID="_x0000_i1035" DrawAspect="Content" ObjectID="_1482501269" r:id="rId30"/>
        </w:object>
      </w:r>
      <w:r w:rsidR="00FF2777">
        <w:t xml:space="preserve"> (fāžu starpība)</w:t>
      </w:r>
      <w:r w:rsidR="007438EA">
        <w:t xml:space="preserve"> un </w:t>
      </w:r>
      <w:r w:rsidR="007438EA" w:rsidRPr="007438EA">
        <w:rPr>
          <w:position w:val="-10"/>
        </w:rPr>
        <w:object w:dxaOrig="300" w:dyaOrig="320">
          <v:shape id="_x0000_i1036" type="#_x0000_t75" style="width:15pt;height:16.15pt" o:ole="">
            <v:imagedata r:id="rId31" o:title=""/>
          </v:shape>
          <o:OLEObject Type="Embed" ProgID="Equation.DSMT4" ShapeID="_x0000_i1036" DrawAspect="Content" ObjectID="_1482501270" r:id="rId32"/>
        </w:object>
      </w:r>
      <w:r w:rsidR="00FF2777">
        <w:t xml:space="preserve"> </w:t>
      </w:r>
      <w:r w:rsidR="00315D1D">
        <w:t>(frekvenču starpība)</w:t>
      </w:r>
      <w:r w:rsidR="007438EA">
        <w:t xml:space="preserve">, kas pēc simulācijas veikšanas tiek saglabāti Matlab darba virsmā, lai no tiem beigās iegūtu fāžu trajektorijas. </w:t>
      </w:r>
    </w:p>
    <w:p w:rsidR="009E01B4" w:rsidRDefault="009E01B4" w:rsidP="008C01A3">
      <w:r>
        <w:t>Blokshēmā ir paredzēts mainīt ieejas signāla frekvences izmaiņu, filtru un pastiprinājumu, kuru veido VCO stāvums un mēroga koeficients A.</w:t>
      </w:r>
    </w:p>
    <w:p w:rsidR="0010483C" w:rsidRDefault="0010483C" w:rsidP="008C01A3">
      <w:r>
        <w:t>Iegūtie rezultāti</w:t>
      </w:r>
    </w:p>
    <w:p w:rsidR="007533A5" w:rsidRDefault="0010483C" w:rsidP="007533A5">
      <w:pPr>
        <w:pStyle w:val="ListParagraph"/>
        <w:numPr>
          <w:ilvl w:val="0"/>
          <w:numId w:val="2"/>
        </w:numPr>
      </w:pPr>
      <w:r>
        <w:t>Ideāls gadījums, kad derīgā komponente netiek izmanīta, bet nelietderīgā tiek pilnībā atmesta.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7533A5" w:rsidTr="007533A5">
        <w:trPr>
          <w:jc w:val="center"/>
        </w:trPr>
        <w:tc>
          <w:tcPr>
            <w:tcW w:w="4148" w:type="dxa"/>
          </w:tcPr>
          <w:p w:rsidR="007533A5" w:rsidRDefault="007533A5" w:rsidP="007533A5">
            <w:pPr>
              <w:jc w:val="center"/>
            </w:pPr>
            <w:r>
              <w:t>a)</w:t>
            </w:r>
          </w:p>
        </w:tc>
        <w:tc>
          <w:tcPr>
            <w:tcW w:w="4148" w:type="dxa"/>
          </w:tcPr>
          <w:p w:rsidR="007533A5" w:rsidRDefault="007533A5" w:rsidP="007533A5">
            <w:pPr>
              <w:jc w:val="center"/>
            </w:pPr>
            <w:r>
              <w:t>b)</w:t>
            </w:r>
          </w:p>
        </w:tc>
      </w:tr>
      <w:tr w:rsidR="007533A5" w:rsidTr="007533A5">
        <w:trPr>
          <w:jc w:val="center"/>
        </w:trPr>
        <w:tc>
          <w:tcPr>
            <w:tcW w:w="4148" w:type="dxa"/>
          </w:tcPr>
          <w:p w:rsidR="007533A5" w:rsidRDefault="007533A5" w:rsidP="007533A5">
            <w:r w:rsidRPr="00555DEF">
              <w:rPr>
                <w:noProof/>
                <w:lang w:eastAsia="lv-LV"/>
              </w:rPr>
              <w:drawing>
                <wp:inline distT="0" distB="0" distL="0" distR="0" wp14:anchorId="02859DB2" wp14:editId="5AFF6BC3">
                  <wp:extent cx="2520000" cy="239924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20000" cy="2399249"/>
                          </a:xfrm>
                          <a:prstGeom prst="rect">
                            <a:avLst/>
                          </a:prstGeom>
                        </pic:spPr>
                      </pic:pic>
                    </a:graphicData>
                  </a:graphic>
                </wp:inline>
              </w:drawing>
            </w:r>
          </w:p>
        </w:tc>
        <w:tc>
          <w:tcPr>
            <w:tcW w:w="4148" w:type="dxa"/>
          </w:tcPr>
          <w:p w:rsidR="007533A5" w:rsidRDefault="007533A5" w:rsidP="007533A5">
            <w:r w:rsidRPr="00555DEF">
              <w:rPr>
                <w:noProof/>
                <w:lang w:eastAsia="lv-LV"/>
              </w:rPr>
              <w:drawing>
                <wp:inline distT="0" distB="0" distL="0" distR="0" wp14:anchorId="118830E2" wp14:editId="30C81AD4">
                  <wp:extent cx="2520000" cy="2399249"/>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20000" cy="2399249"/>
                          </a:xfrm>
                          <a:prstGeom prst="rect">
                            <a:avLst/>
                          </a:prstGeom>
                        </pic:spPr>
                      </pic:pic>
                    </a:graphicData>
                  </a:graphic>
                </wp:inline>
              </w:drawing>
            </w:r>
          </w:p>
        </w:tc>
      </w:tr>
    </w:tbl>
    <w:p w:rsidR="00E3022F" w:rsidRDefault="007533A5" w:rsidP="007533A5">
      <w:pPr>
        <w:jc w:val="center"/>
      </w:pPr>
      <w:r>
        <w:lastRenderedPageBreak/>
        <w:t>6.4. att. Raksturlīknes ideālas filtrācijas gadījumā</w:t>
      </w:r>
      <w:r w:rsidR="008B16EA">
        <w:t>,</w:t>
      </w:r>
      <w:r>
        <w:br/>
        <w:t xml:space="preserve">a) </w:t>
      </w:r>
      <w:r w:rsidRPr="00E3022F">
        <w:rPr>
          <w:position w:val="-14"/>
        </w:rPr>
        <w:object w:dxaOrig="1480" w:dyaOrig="380">
          <v:shape id="_x0000_i1037" type="#_x0000_t75" style="width:73.75pt;height:19pt" o:ole="">
            <v:imagedata r:id="rId35" o:title=""/>
          </v:shape>
          <o:OLEObject Type="Embed" ProgID="Equation.DSMT4" ShapeID="_x0000_i1037" DrawAspect="Content" ObjectID="_1482501271" r:id="rId36"/>
        </w:object>
      </w:r>
      <w:r>
        <w:t xml:space="preserve">, </w:t>
      </w:r>
      <w:r w:rsidR="000759CF">
        <w:br/>
      </w:r>
      <w:r>
        <w:t xml:space="preserve">b) </w:t>
      </w:r>
      <w:r w:rsidRPr="00B10109">
        <w:rPr>
          <w:position w:val="-14"/>
        </w:rPr>
        <w:object w:dxaOrig="1100" w:dyaOrig="380">
          <v:shape id="_x0000_i1038" type="#_x0000_t75" style="width:54.7pt;height:19pt" o:ole="">
            <v:imagedata r:id="rId37" o:title=""/>
          </v:shape>
          <o:OLEObject Type="Embed" ProgID="Equation.DSMT4" ShapeID="_x0000_i1038" DrawAspect="Content" ObjectID="_1482501272" r:id="rId38"/>
        </w:object>
      </w:r>
      <w:r w:rsidR="008B16EA">
        <w:t>.</w:t>
      </w:r>
    </w:p>
    <w:p w:rsidR="0010483C" w:rsidRDefault="008B16EA" w:rsidP="0010483C">
      <w:pPr>
        <w:rPr>
          <w:noProof/>
          <w:lang w:eastAsia="lv-LV"/>
        </w:rPr>
      </w:pPr>
      <w:r>
        <w:t xml:space="preserve">6.4. attēlā iegūtie rezultāti atbilst ideālā gadījuma teorijai – sistēma spēj pielāgoties tikai tādām frekvences izmaiņām, kuras ir mazākas par </w:t>
      </w:r>
      <w:r w:rsidRPr="008B16EA">
        <w:rPr>
          <w:position w:val="-14"/>
        </w:rPr>
        <w:object w:dxaOrig="580" w:dyaOrig="380">
          <v:shape id="_x0000_i1039" type="#_x0000_t75" style="width:28.8pt;height:19pt" o:ole="">
            <v:imagedata r:id="rId39" o:title=""/>
          </v:shape>
          <o:OLEObject Type="Embed" ProgID="Equation.DSMT4" ShapeID="_x0000_i1039" DrawAspect="Content" ObjectID="_1482501273" r:id="rId40"/>
        </w:object>
      </w:r>
      <w:r>
        <w:t xml:space="preserve"> reizinājumu. </w:t>
      </w:r>
      <w:r w:rsidR="00ED4DD0">
        <w:rPr>
          <w:noProof/>
          <w:lang w:eastAsia="lv-LV"/>
        </w:rPr>
        <w:t>Frekvences saķeršanas gadījumā fāzu trajektorija ir stabils mezgls.</w:t>
      </w:r>
    </w:p>
    <w:p w:rsidR="00B10109" w:rsidRDefault="00B10109" w:rsidP="00B10109">
      <w:pPr>
        <w:pStyle w:val="ListParagraph"/>
        <w:numPr>
          <w:ilvl w:val="0"/>
          <w:numId w:val="2"/>
        </w:numPr>
      </w:pPr>
      <w:r>
        <w:t>1. kārtas Batervorta filtrs</w:t>
      </w:r>
      <w:r w:rsidR="003627B3">
        <w:t xml:space="preserve">. </w:t>
      </w:r>
    </w:p>
    <w:p w:rsidR="003627B3" w:rsidRDefault="003627B3" w:rsidP="003627B3">
      <w:r>
        <w:t xml:space="preserve">Šeit ir svarīga arī filtra nogriešanas frekvences </w:t>
      </w:r>
      <w:r w:rsidRPr="004752B6">
        <w:rPr>
          <w:position w:val="-12"/>
        </w:rPr>
        <w:object w:dxaOrig="300" w:dyaOrig="360">
          <v:shape id="_x0000_i1040" type="#_x0000_t75" style="width:15pt;height:17.85pt" o:ole="">
            <v:imagedata r:id="rId41" o:title=""/>
          </v:shape>
          <o:OLEObject Type="Embed" ProgID="Equation.DSMT4" ShapeID="_x0000_i1040" DrawAspect="Content" ObjectID="_1482501274" r:id="rId42"/>
        </w:object>
      </w:r>
      <w:r>
        <w:t xml:space="preserve"> izvēle. Tā kā jāizfiltrē ir </w:t>
      </w:r>
      <w:r w:rsidRPr="004752B6">
        <w:rPr>
          <w:position w:val="-10"/>
        </w:rPr>
        <w:object w:dxaOrig="560" w:dyaOrig="320">
          <v:shape id="_x0000_i1041" type="#_x0000_t75" style="width:28.2pt;height:16.15pt" o:ole="">
            <v:imagedata r:id="rId43" o:title=""/>
          </v:shape>
          <o:OLEObject Type="Embed" ProgID="Equation.DSMT4" ShapeID="_x0000_i1041" DrawAspect="Content" ObjectID="_1482501275" r:id="rId44"/>
        </w:object>
      </w:r>
      <w:r>
        <w:t xml:space="preserve"> komponente, caurlaides josla jāizvēlas pēc maksimālās starpības starp signāla un ģeneratora frekvencēm. Visiem gadījumiem to ir grūti paredzēt, turklāt jāņem vērā, ka caurlaides joslu Batervorta filtriem definē -3 </w:t>
      </w:r>
      <w:proofErr w:type="spellStart"/>
      <w:r>
        <w:t>dB</w:t>
      </w:r>
      <w:proofErr w:type="spellEnd"/>
      <w:r>
        <w:t xml:space="preserve"> līmenī. </w:t>
      </w:r>
      <w:r>
        <w:br/>
        <w:t xml:space="preserve">Balstoties uz to, ka sistēmas uzdevums ir frekvenču starpību samazināt, caurlaides joslu izvēlamies pēc </w:t>
      </w:r>
      <w:r w:rsidRPr="00A32A7F">
        <w:rPr>
          <w:position w:val="-12"/>
        </w:rPr>
        <w:object w:dxaOrig="460" w:dyaOrig="360">
          <v:shape id="_x0000_i1042" type="#_x0000_t75" style="width:23.05pt;height:17.85pt" o:ole="">
            <v:imagedata r:id="rId45" o:title=""/>
          </v:shape>
          <o:OLEObject Type="Embed" ProgID="Equation.DSMT4" ShapeID="_x0000_i1042" DrawAspect="Content" ObjectID="_1482501276" r:id="rId46"/>
        </w:object>
      </w:r>
      <w: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0759CF" w:rsidTr="000759CF">
        <w:trPr>
          <w:jc w:val="center"/>
        </w:trPr>
        <w:tc>
          <w:tcPr>
            <w:tcW w:w="4148" w:type="dxa"/>
          </w:tcPr>
          <w:p w:rsidR="000759CF" w:rsidRDefault="000759CF" w:rsidP="000759CF">
            <w:pPr>
              <w:jc w:val="center"/>
            </w:pPr>
            <w:r>
              <w:t>a)</w:t>
            </w:r>
          </w:p>
        </w:tc>
        <w:tc>
          <w:tcPr>
            <w:tcW w:w="4148" w:type="dxa"/>
          </w:tcPr>
          <w:p w:rsidR="000759CF" w:rsidRDefault="000759CF" w:rsidP="000759CF">
            <w:pPr>
              <w:jc w:val="center"/>
            </w:pPr>
            <w:r>
              <w:t>b)</w:t>
            </w:r>
          </w:p>
        </w:tc>
      </w:tr>
      <w:tr w:rsidR="000759CF" w:rsidTr="000759CF">
        <w:trPr>
          <w:jc w:val="center"/>
        </w:trPr>
        <w:tc>
          <w:tcPr>
            <w:tcW w:w="4148" w:type="dxa"/>
          </w:tcPr>
          <w:p w:rsidR="000759CF" w:rsidRDefault="000759CF" w:rsidP="000759CF">
            <w:r w:rsidRPr="00B67060">
              <w:rPr>
                <w:noProof/>
                <w:lang w:eastAsia="lv-LV"/>
              </w:rPr>
              <w:drawing>
                <wp:inline distT="0" distB="0" distL="0" distR="0" wp14:anchorId="2F4F8B78" wp14:editId="19A647B3">
                  <wp:extent cx="2520000" cy="239925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20000" cy="2399251"/>
                          </a:xfrm>
                          <a:prstGeom prst="rect">
                            <a:avLst/>
                          </a:prstGeom>
                        </pic:spPr>
                      </pic:pic>
                    </a:graphicData>
                  </a:graphic>
                </wp:inline>
              </w:drawing>
            </w:r>
          </w:p>
        </w:tc>
        <w:tc>
          <w:tcPr>
            <w:tcW w:w="4148" w:type="dxa"/>
          </w:tcPr>
          <w:p w:rsidR="000759CF" w:rsidRDefault="000759CF" w:rsidP="000759CF">
            <w:r w:rsidRPr="0036323E">
              <w:rPr>
                <w:noProof/>
                <w:lang w:eastAsia="lv-LV"/>
              </w:rPr>
              <w:drawing>
                <wp:inline distT="0" distB="0" distL="0" distR="0" wp14:anchorId="6F8E51EE" wp14:editId="41EA1019">
                  <wp:extent cx="2520000" cy="2399249"/>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20000" cy="2399249"/>
                          </a:xfrm>
                          <a:prstGeom prst="rect">
                            <a:avLst/>
                          </a:prstGeom>
                        </pic:spPr>
                      </pic:pic>
                    </a:graphicData>
                  </a:graphic>
                </wp:inline>
              </w:drawing>
            </w:r>
          </w:p>
        </w:tc>
      </w:tr>
    </w:tbl>
    <w:p w:rsidR="003627B3" w:rsidRDefault="000759CF" w:rsidP="003627B3">
      <w:pPr>
        <w:jc w:val="center"/>
      </w:pPr>
      <w:r>
        <w:t>6.5. att. Raksturlīknes 1. kārtas Batervorta filtram.</w:t>
      </w:r>
      <w:r>
        <w:br/>
        <w:t>a)</w:t>
      </w:r>
      <w:r w:rsidRPr="000759CF">
        <w:t xml:space="preserve"> </w:t>
      </w:r>
      <w:r w:rsidRPr="000759CF">
        <w:rPr>
          <w:position w:val="-24"/>
        </w:rPr>
        <w:object w:dxaOrig="2780" w:dyaOrig="620">
          <v:shape id="_x0000_i1043" type="#_x0000_t75" style="width:138.8pt;height:31.1pt" o:ole="">
            <v:imagedata r:id="rId49" o:title=""/>
          </v:shape>
          <o:OLEObject Type="Embed" ProgID="Equation.DSMT4" ShapeID="_x0000_i1043" DrawAspect="Content" ObjectID="_1482501277" r:id="rId50"/>
        </w:object>
      </w:r>
      <w:r>
        <w:t xml:space="preserve">, </w:t>
      </w:r>
      <w:r>
        <w:br/>
        <w:t xml:space="preserve">b) </w:t>
      </w:r>
      <w:r w:rsidRPr="0036323E">
        <w:rPr>
          <w:position w:val="-24"/>
        </w:rPr>
        <w:object w:dxaOrig="5040" w:dyaOrig="620">
          <v:shape id="_x0000_i1044" type="#_x0000_t75" style="width:252.3pt;height:31.1pt" o:ole="">
            <v:imagedata r:id="rId51" o:title=""/>
          </v:shape>
          <o:OLEObject Type="Embed" ProgID="Equation.DSMT4" ShapeID="_x0000_i1044" DrawAspect="Content" ObjectID="_1482501278" r:id="rId52"/>
        </w:object>
      </w:r>
    </w:p>
    <w:p w:rsidR="003627B3" w:rsidRDefault="003627B3">
      <w:r>
        <w:t>Raksturlīknēs</w:t>
      </w:r>
      <w:r w:rsidR="008B16EA">
        <w:t xml:space="preserve"> 6.5. attēlā</w:t>
      </w:r>
      <w:r>
        <w:t xml:space="preserve"> redzams, ka </w:t>
      </w:r>
      <w:r w:rsidR="008B16EA">
        <w:t>a) gadījumā sistēma ir tuvu frekvences saķeršanas robežai. Tādā gadījumā</w:t>
      </w:r>
      <w:r w:rsidR="00A94463">
        <w:t xml:space="preserve"> fāžu trajektorija ir stabils mezgls un</w:t>
      </w:r>
      <w:r w:rsidR="008B16EA">
        <w:t xml:space="preserve"> frekvences pieskaņošanās notiek  lēzeni, taču b) gadījumā, kad</w:t>
      </w:r>
      <w:r w:rsidR="00D90F5A">
        <w:t xml:space="preserve"> pastiprinājums</w:t>
      </w:r>
      <w:r w:rsidR="008B16EA">
        <w:t xml:space="preserve"> </w:t>
      </w:r>
      <w:r w:rsidR="00F66365" w:rsidRPr="008B16EA">
        <w:rPr>
          <w:position w:val="-14"/>
        </w:rPr>
        <w:object w:dxaOrig="580" w:dyaOrig="380">
          <v:shape id="_x0000_i1045" type="#_x0000_t75" style="width:28.8pt;height:19pt" o:ole="">
            <v:imagedata r:id="rId39" o:title=""/>
          </v:shape>
          <o:OLEObject Type="Embed" ProgID="Equation.DSMT4" ShapeID="_x0000_i1045" DrawAspect="Content" ObjectID="_1482501279" r:id="rId53"/>
        </w:object>
      </w:r>
      <w:r w:rsidR="00D90F5A">
        <w:t xml:space="preserve"> tiek daudzreiz palielināts</w:t>
      </w:r>
      <w:r w:rsidR="00F66365">
        <w:t>,</w:t>
      </w:r>
      <w:r w:rsidR="00A94463">
        <w:t xml:space="preserve"> fāžu trajektorija ir stabils fokuss un</w:t>
      </w:r>
      <w:r w:rsidR="00F66365">
        <w:t xml:space="preserve"> pieskaņošanās notiek ar svārstībā</w:t>
      </w:r>
      <w:r w:rsidR="00D90F5A">
        <w:t>m</w:t>
      </w:r>
      <w:r w:rsidR="00A94463">
        <w:t>. A</w:t>
      </w:r>
      <w:r w:rsidR="00D90F5A">
        <w:t xml:space="preserve">bos </w:t>
      </w:r>
      <w:r w:rsidR="00F66365">
        <w:t>gadījumos pieskaņošanās laiks ir apmēram vienāds.</w:t>
      </w:r>
      <w:r>
        <w:br w:type="page"/>
      </w:r>
    </w:p>
    <w:p w:rsidR="00A01810" w:rsidRDefault="00A01810" w:rsidP="003627B3">
      <w:pPr>
        <w:jc w:val="center"/>
      </w:pPr>
    </w:p>
    <w:p w:rsidR="0036323E" w:rsidRDefault="00A01810" w:rsidP="003627B3">
      <w:pPr>
        <w:pStyle w:val="ListParagraph"/>
        <w:numPr>
          <w:ilvl w:val="0"/>
          <w:numId w:val="2"/>
        </w:numPr>
      </w:pPr>
      <w:r>
        <w:t>2. kārtas Batervorta filtrs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3627B3" w:rsidTr="002768E5">
        <w:tc>
          <w:tcPr>
            <w:tcW w:w="4148" w:type="dxa"/>
          </w:tcPr>
          <w:p w:rsidR="003627B3" w:rsidRDefault="003627B3" w:rsidP="003627B3">
            <w:pPr>
              <w:jc w:val="center"/>
            </w:pPr>
            <w:r>
              <w:t>a)</w:t>
            </w:r>
          </w:p>
          <w:p w:rsidR="003627B3" w:rsidRDefault="003627B3" w:rsidP="003627B3">
            <w:pPr>
              <w:jc w:val="center"/>
            </w:pPr>
            <w:r w:rsidRPr="0036323E">
              <w:rPr>
                <w:noProof/>
                <w:lang w:eastAsia="lv-LV"/>
              </w:rPr>
              <w:drawing>
                <wp:inline distT="0" distB="0" distL="0" distR="0" wp14:anchorId="0442384D" wp14:editId="7B769AEA">
                  <wp:extent cx="2520000" cy="2399249"/>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520000" cy="2399249"/>
                          </a:xfrm>
                          <a:prstGeom prst="rect">
                            <a:avLst/>
                          </a:prstGeom>
                        </pic:spPr>
                      </pic:pic>
                    </a:graphicData>
                  </a:graphic>
                </wp:inline>
              </w:drawing>
            </w:r>
          </w:p>
        </w:tc>
        <w:tc>
          <w:tcPr>
            <w:tcW w:w="4148" w:type="dxa"/>
          </w:tcPr>
          <w:p w:rsidR="003627B3" w:rsidRDefault="003627B3" w:rsidP="003627B3">
            <w:pPr>
              <w:jc w:val="center"/>
            </w:pPr>
            <w:r>
              <w:t>b)</w:t>
            </w:r>
          </w:p>
          <w:p w:rsidR="003627B3" w:rsidRDefault="003627B3" w:rsidP="003627B3">
            <w:pPr>
              <w:jc w:val="center"/>
            </w:pPr>
            <w:r w:rsidRPr="0036323E">
              <w:rPr>
                <w:noProof/>
                <w:lang w:eastAsia="lv-LV"/>
              </w:rPr>
              <w:drawing>
                <wp:inline distT="0" distB="0" distL="0" distR="0" wp14:anchorId="3B2BD13B" wp14:editId="1B069DAD">
                  <wp:extent cx="2520000" cy="2399249"/>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520000" cy="2399249"/>
                          </a:xfrm>
                          <a:prstGeom prst="rect">
                            <a:avLst/>
                          </a:prstGeom>
                        </pic:spPr>
                      </pic:pic>
                    </a:graphicData>
                  </a:graphic>
                </wp:inline>
              </w:drawing>
            </w:r>
          </w:p>
        </w:tc>
      </w:tr>
      <w:tr w:rsidR="005117EE" w:rsidTr="002768E5">
        <w:tc>
          <w:tcPr>
            <w:tcW w:w="4148" w:type="dxa"/>
          </w:tcPr>
          <w:p w:rsidR="005117EE" w:rsidRDefault="005117EE" w:rsidP="003627B3">
            <w:pPr>
              <w:jc w:val="center"/>
            </w:pPr>
            <w:r>
              <w:t>c)</w:t>
            </w:r>
            <w:r w:rsidRPr="0036323E">
              <w:rPr>
                <w:noProof/>
                <w:lang w:eastAsia="lv-LV"/>
              </w:rPr>
              <w:t xml:space="preserve"> </w:t>
            </w:r>
            <w:r w:rsidRPr="0036323E">
              <w:rPr>
                <w:noProof/>
                <w:lang w:eastAsia="lv-LV"/>
              </w:rPr>
              <w:drawing>
                <wp:inline distT="0" distB="0" distL="0" distR="0" wp14:anchorId="0CDC2514" wp14:editId="74872AC8">
                  <wp:extent cx="2520000" cy="2399249"/>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520000" cy="2399249"/>
                          </a:xfrm>
                          <a:prstGeom prst="rect">
                            <a:avLst/>
                          </a:prstGeom>
                        </pic:spPr>
                      </pic:pic>
                    </a:graphicData>
                  </a:graphic>
                </wp:inline>
              </w:drawing>
            </w:r>
          </w:p>
        </w:tc>
        <w:tc>
          <w:tcPr>
            <w:tcW w:w="4148" w:type="dxa"/>
          </w:tcPr>
          <w:p w:rsidR="005117EE" w:rsidRDefault="005117EE" w:rsidP="003627B3">
            <w:pPr>
              <w:jc w:val="center"/>
            </w:pPr>
            <w:r>
              <w:t>d)</w:t>
            </w:r>
          </w:p>
          <w:p w:rsidR="005117EE" w:rsidRDefault="005117EE" w:rsidP="003627B3">
            <w:pPr>
              <w:jc w:val="center"/>
            </w:pPr>
            <w:r w:rsidRPr="005117EE">
              <w:rPr>
                <w:noProof/>
                <w:lang w:eastAsia="lv-LV"/>
              </w:rPr>
              <w:drawing>
                <wp:inline distT="0" distB="0" distL="0" distR="0" wp14:anchorId="299A03AF" wp14:editId="5F8FAB01">
                  <wp:extent cx="2520000" cy="2399249"/>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520000" cy="2399249"/>
                          </a:xfrm>
                          <a:prstGeom prst="rect">
                            <a:avLst/>
                          </a:prstGeom>
                        </pic:spPr>
                      </pic:pic>
                    </a:graphicData>
                  </a:graphic>
                </wp:inline>
              </w:drawing>
            </w:r>
          </w:p>
        </w:tc>
      </w:tr>
    </w:tbl>
    <w:p w:rsidR="003627B3" w:rsidRDefault="003627B3" w:rsidP="003627B3">
      <w:pPr>
        <w:jc w:val="center"/>
      </w:pPr>
      <w:r>
        <w:t>6.6. att. Raksturlīknes 2. kārtas Batervorta filtram.</w:t>
      </w:r>
      <w:r>
        <w:br/>
        <w:t xml:space="preserve">a) </w:t>
      </w:r>
      <w:r w:rsidRPr="0036323E">
        <w:rPr>
          <w:position w:val="-24"/>
        </w:rPr>
        <w:object w:dxaOrig="3240" w:dyaOrig="620">
          <v:shape id="_x0000_i1046" type="#_x0000_t75" style="width:161.85pt;height:31.1pt" o:ole="">
            <v:imagedata r:id="rId58" o:title=""/>
          </v:shape>
          <o:OLEObject Type="Embed" ProgID="Equation.DSMT4" ShapeID="_x0000_i1046" DrawAspect="Content" ObjectID="_1482501280" r:id="rId59"/>
        </w:object>
      </w:r>
      <w:r>
        <w:t>,</w:t>
      </w:r>
      <w:r>
        <w:br/>
        <w:t xml:space="preserve">b) </w:t>
      </w:r>
      <w:r w:rsidRPr="0036323E">
        <w:rPr>
          <w:position w:val="-24"/>
        </w:rPr>
        <w:object w:dxaOrig="4819" w:dyaOrig="620">
          <v:shape id="_x0000_i1047" type="#_x0000_t75" style="width:240.75pt;height:31.1pt" o:ole="">
            <v:imagedata r:id="rId60" o:title=""/>
          </v:shape>
          <o:OLEObject Type="Embed" ProgID="Equation.DSMT4" ShapeID="_x0000_i1047" DrawAspect="Content" ObjectID="_1482501281" r:id="rId61"/>
        </w:object>
      </w:r>
      <w:r>
        <w:t>,</w:t>
      </w:r>
    </w:p>
    <w:p w:rsidR="0036323E" w:rsidRDefault="003627B3" w:rsidP="003627B3">
      <w:pPr>
        <w:jc w:val="center"/>
      </w:pPr>
      <w:r>
        <w:t xml:space="preserve">c) </w:t>
      </w:r>
      <w:r w:rsidRPr="0036323E">
        <w:rPr>
          <w:position w:val="-24"/>
        </w:rPr>
        <w:object w:dxaOrig="5040" w:dyaOrig="620">
          <v:shape id="_x0000_i1048" type="#_x0000_t75" style="width:252.3pt;height:31.1pt" o:ole="">
            <v:imagedata r:id="rId62" o:title=""/>
          </v:shape>
          <o:OLEObject Type="Embed" ProgID="Equation.DSMT4" ShapeID="_x0000_i1048" DrawAspect="Content" ObjectID="_1482501282" r:id="rId63"/>
        </w:object>
      </w:r>
    </w:p>
    <w:p w:rsidR="005117EE" w:rsidRDefault="005117EE" w:rsidP="003627B3">
      <w:pPr>
        <w:jc w:val="center"/>
      </w:pPr>
      <w:r>
        <w:t>d)</w:t>
      </w:r>
      <w:r w:rsidRPr="005117EE">
        <w:t xml:space="preserve"> </w:t>
      </w:r>
      <w:r w:rsidRPr="0036323E">
        <w:rPr>
          <w:position w:val="-24"/>
        </w:rPr>
        <w:object w:dxaOrig="4840" w:dyaOrig="620">
          <v:shape id="_x0000_i1049" type="#_x0000_t75" style="width:242.5pt;height:31.1pt" o:ole="">
            <v:imagedata r:id="rId64" o:title=""/>
          </v:shape>
          <o:OLEObject Type="Embed" ProgID="Equation.DSMT4" ShapeID="_x0000_i1049" DrawAspect="Content" ObjectID="_1482501283" r:id="rId65"/>
        </w:object>
      </w:r>
    </w:p>
    <w:p w:rsidR="00F66365" w:rsidRDefault="00F66365" w:rsidP="00F66365">
      <w:r>
        <w:t xml:space="preserve">6.6. attēla raksturlīknēs redzams, ka šāds filtrs </w:t>
      </w:r>
      <w:r w:rsidR="00D90F5A">
        <w:t>f</w:t>
      </w:r>
      <w:r>
        <w:t xml:space="preserve">rekvenču izmaiņām pieskaņojas līdzīgi kā 1. kārtas filtrs, taču </w:t>
      </w:r>
      <w:r w:rsidR="00D90F5A">
        <w:t>pārāk liels pastiprinājums</w:t>
      </w:r>
      <w:r>
        <w:t xml:space="preserve"> var izraisīt </w:t>
      </w:r>
      <w:r w:rsidR="005117EE">
        <w:t>svārstību ģenerāciju.</w:t>
      </w:r>
    </w:p>
    <w:p w:rsidR="00257195" w:rsidRDefault="00ED4DD0" w:rsidP="00F66365">
      <w:r>
        <w:rPr>
          <w:noProof/>
          <w:lang w:eastAsia="lv-LV"/>
        </w:rPr>
        <w:lastRenderedPageBreak/>
        <w:t>Frekvences saķeršanas gadījumā fāzu trajektorija ir stabils fokuss, bet ģenerācij</w:t>
      </w:r>
      <w:r w:rsidR="00D90F5A">
        <w:rPr>
          <w:noProof/>
          <w:lang w:eastAsia="lv-LV"/>
        </w:rPr>
        <w:t>as gadījumā fāzu trajektorija</w:t>
      </w:r>
      <w:r>
        <w:rPr>
          <w:noProof/>
          <w:lang w:eastAsia="lv-LV"/>
        </w:rPr>
        <w:t xml:space="preserve"> nav no standart gadījumiem. </w:t>
      </w:r>
    </w:p>
    <w:p w:rsidR="00812E5D" w:rsidRDefault="00812E5D" w:rsidP="00812E5D">
      <w:pPr>
        <w:pStyle w:val="ListParagraph"/>
        <w:numPr>
          <w:ilvl w:val="0"/>
          <w:numId w:val="2"/>
        </w:numPr>
      </w:pPr>
      <w:r>
        <w:t>3. kārtas Batervorta filtrs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257195" w:rsidTr="00257195">
        <w:trPr>
          <w:jc w:val="center"/>
        </w:trPr>
        <w:tc>
          <w:tcPr>
            <w:tcW w:w="4148" w:type="dxa"/>
          </w:tcPr>
          <w:p w:rsidR="00257195" w:rsidRDefault="00257195" w:rsidP="00257195">
            <w:pPr>
              <w:jc w:val="center"/>
            </w:pPr>
            <w:r>
              <w:t>a)</w:t>
            </w:r>
          </w:p>
          <w:p w:rsidR="00257195" w:rsidRDefault="00257195" w:rsidP="00257195">
            <w:pPr>
              <w:jc w:val="center"/>
            </w:pPr>
            <w:r w:rsidRPr="00812E5D">
              <w:rPr>
                <w:noProof/>
                <w:lang w:eastAsia="lv-LV"/>
              </w:rPr>
              <w:drawing>
                <wp:inline distT="0" distB="0" distL="0" distR="0" wp14:anchorId="155B195D" wp14:editId="62E8B077">
                  <wp:extent cx="2520000" cy="2399249"/>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520000" cy="2399249"/>
                          </a:xfrm>
                          <a:prstGeom prst="rect">
                            <a:avLst/>
                          </a:prstGeom>
                        </pic:spPr>
                      </pic:pic>
                    </a:graphicData>
                  </a:graphic>
                </wp:inline>
              </w:drawing>
            </w:r>
          </w:p>
        </w:tc>
        <w:tc>
          <w:tcPr>
            <w:tcW w:w="4148" w:type="dxa"/>
          </w:tcPr>
          <w:p w:rsidR="00257195" w:rsidRDefault="00257195" w:rsidP="00257195">
            <w:pPr>
              <w:jc w:val="center"/>
            </w:pPr>
            <w:r>
              <w:t>b)</w:t>
            </w:r>
          </w:p>
          <w:p w:rsidR="00257195" w:rsidRDefault="00257195" w:rsidP="00257195">
            <w:pPr>
              <w:jc w:val="center"/>
            </w:pPr>
            <w:r w:rsidRPr="00812E5D">
              <w:rPr>
                <w:noProof/>
                <w:lang w:eastAsia="lv-LV"/>
              </w:rPr>
              <w:drawing>
                <wp:inline distT="0" distB="0" distL="0" distR="0" wp14:anchorId="17A0F0C0" wp14:editId="1440AC60">
                  <wp:extent cx="2520000" cy="2399249"/>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520000" cy="2399249"/>
                          </a:xfrm>
                          <a:prstGeom prst="rect">
                            <a:avLst/>
                          </a:prstGeom>
                        </pic:spPr>
                      </pic:pic>
                    </a:graphicData>
                  </a:graphic>
                </wp:inline>
              </w:drawing>
            </w:r>
          </w:p>
        </w:tc>
      </w:tr>
      <w:tr w:rsidR="00257195" w:rsidTr="00257195">
        <w:trPr>
          <w:jc w:val="center"/>
        </w:trPr>
        <w:tc>
          <w:tcPr>
            <w:tcW w:w="4148" w:type="dxa"/>
          </w:tcPr>
          <w:p w:rsidR="00257195" w:rsidRDefault="00257195" w:rsidP="00257195">
            <w:pPr>
              <w:jc w:val="center"/>
            </w:pPr>
            <w:r>
              <w:t>c)</w:t>
            </w:r>
          </w:p>
          <w:p w:rsidR="00257195" w:rsidRDefault="00257195" w:rsidP="00257195">
            <w:pPr>
              <w:jc w:val="center"/>
            </w:pPr>
            <w:r w:rsidRPr="00672AE2">
              <w:rPr>
                <w:noProof/>
                <w:lang w:eastAsia="lv-LV"/>
              </w:rPr>
              <w:drawing>
                <wp:inline distT="0" distB="0" distL="0" distR="0" wp14:anchorId="29BB95D9" wp14:editId="1C707FF9">
                  <wp:extent cx="2520000" cy="2399249"/>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520000" cy="2399249"/>
                          </a:xfrm>
                          <a:prstGeom prst="rect">
                            <a:avLst/>
                          </a:prstGeom>
                        </pic:spPr>
                      </pic:pic>
                    </a:graphicData>
                  </a:graphic>
                </wp:inline>
              </w:drawing>
            </w:r>
          </w:p>
        </w:tc>
        <w:tc>
          <w:tcPr>
            <w:tcW w:w="4148" w:type="dxa"/>
          </w:tcPr>
          <w:p w:rsidR="00257195" w:rsidRDefault="00257195" w:rsidP="00257195">
            <w:pPr>
              <w:jc w:val="center"/>
            </w:pPr>
            <w:r>
              <w:t>d)</w:t>
            </w:r>
          </w:p>
          <w:p w:rsidR="00257195" w:rsidRDefault="00257195" w:rsidP="00257195">
            <w:pPr>
              <w:jc w:val="center"/>
            </w:pPr>
            <w:r w:rsidRPr="0050410B">
              <w:rPr>
                <w:noProof/>
                <w:lang w:eastAsia="lv-LV"/>
              </w:rPr>
              <w:drawing>
                <wp:inline distT="0" distB="0" distL="0" distR="0" wp14:anchorId="73282E43" wp14:editId="6783A74A">
                  <wp:extent cx="2520000" cy="239924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520000" cy="2399249"/>
                          </a:xfrm>
                          <a:prstGeom prst="rect">
                            <a:avLst/>
                          </a:prstGeom>
                        </pic:spPr>
                      </pic:pic>
                    </a:graphicData>
                  </a:graphic>
                </wp:inline>
              </w:drawing>
            </w:r>
          </w:p>
        </w:tc>
      </w:tr>
    </w:tbl>
    <w:p w:rsidR="00257195" w:rsidRDefault="00257195" w:rsidP="00257195">
      <w:pPr>
        <w:jc w:val="center"/>
      </w:pPr>
      <w:r>
        <w:t>6.7. att. Raksturlīknes 3. kārtas Batervorta filtram,</w:t>
      </w:r>
      <w:r>
        <w:br/>
        <w:t>a)</w:t>
      </w:r>
      <w:r w:rsidRPr="00257195">
        <w:t xml:space="preserve"> </w:t>
      </w:r>
      <w:r w:rsidRPr="0036323E">
        <w:rPr>
          <w:position w:val="-24"/>
        </w:rPr>
        <w:object w:dxaOrig="2799" w:dyaOrig="620">
          <v:shape id="_x0000_i1050" type="#_x0000_t75" style="width:139.95pt;height:31.1pt" o:ole="">
            <v:imagedata r:id="rId70" o:title=""/>
          </v:shape>
          <o:OLEObject Type="Embed" ProgID="Equation.DSMT4" ShapeID="_x0000_i1050" DrawAspect="Content" ObjectID="_1482501284" r:id="rId71"/>
        </w:object>
      </w:r>
      <w:r>
        <w:t>,</w:t>
      </w:r>
      <w:r>
        <w:br/>
        <w:t>b)</w:t>
      </w:r>
      <w:r w:rsidRPr="00257195">
        <w:t xml:space="preserve"> </w:t>
      </w:r>
      <w:r w:rsidRPr="0036323E">
        <w:rPr>
          <w:position w:val="-24"/>
        </w:rPr>
        <w:object w:dxaOrig="4840" w:dyaOrig="620">
          <v:shape id="_x0000_i1051" type="#_x0000_t75" style="width:241.9pt;height:31.1pt" o:ole="">
            <v:imagedata r:id="rId72" o:title=""/>
          </v:shape>
          <o:OLEObject Type="Embed" ProgID="Equation.DSMT4" ShapeID="_x0000_i1051" DrawAspect="Content" ObjectID="_1482501285" r:id="rId73"/>
        </w:object>
      </w:r>
      <w:r>
        <w:t>,</w:t>
      </w:r>
    </w:p>
    <w:p w:rsidR="00257195" w:rsidRDefault="00257195" w:rsidP="00257195">
      <w:pPr>
        <w:jc w:val="center"/>
      </w:pPr>
      <w:r>
        <w:t xml:space="preserve">c) </w:t>
      </w:r>
      <w:r w:rsidRPr="0036323E">
        <w:rPr>
          <w:position w:val="-24"/>
        </w:rPr>
        <w:object w:dxaOrig="4860" w:dyaOrig="620">
          <v:shape id="_x0000_i1052" type="#_x0000_t75" style="width:243.05pt;height:31.1pt" o:ole="">
            <v:imagedata r:id="rId74" o:title=""/>
          </v:shape>
          <o:OLEObject Type="Embed" ProgID="Equation.DSMT4" ShapeID="_x0000_i1052" DrawAspect="Content" ObjectID="_1482501286" r:id="rId75"/>
        </w:object>
      </w:r>
      <w:r>
        <w:t>,</w:t>
      </w:r>
    </w:p>
    <w:p w:rsidR="00257195" w:rsidRDefault="00257195" w:rsidP="00257195">
      <w:pPr>
        <w:jc w:val="center"/>
      </w:pPr>
      <w:r>
        <w:t xml:space="preserve">d) </w:t>
      </w:r>
      <w:r w:rsidRPr="0036323E">
        <w:rPr>
          <w:position w:val="-24"/>
        </w:rPr>
        <w:object w:dxaOrig="5060" w:dyaOrig="620">
          <v:shape id="_x0000_i1053" type="#_x0000_t75" style="width:252.85pt;height:31.1pt" o:ole="">
            <v:imagedata r:id="rId76" o:title=""/>
          </v:shape>
          <o:OLEObject Type="Embed" ProgID="Equation.DSMT4" ShapeID="_x0000_i1053" DrawAspect="Content" ObjectID="_1482501287" r:id="rId77"/>
        </w:object>
      </w:r>
    </w:p>
    <w:p w:rsidR="0050410B" w:rsidRDefault="00257195" w:rsidP="00257195">
      <w:r>
        <w:t>6.7. attēlā iegūtās raksturlīknes norāda uz to, ka šis filtrs</w:t>
      </w:r>
      <w:r w:rsidR="00E111A5">
        <w:t xml:space="preserve"> var dot ļoti dažādus rezultātus. Pie pietiekami platas caurlaides joslas un ne pārāk liela pastiprinājuma var iegūt stabilu fokusu, taču jau nedaudz palielinot pastiprinājumu trajektorija ir </w:t>
      </w:r>
      <w:r w:rsidR="00E111A5">
        <w:lastRenderedPageBreak/>
        <w:t>nestabils fokuss (tika novērots, ka to var izraisīt arī filtra caurlaides joslas samazināšana)</w:t>
      </w:r>
      <w:r w:rsidR="00ED4DD0">
        <w:t xml:space="preserve">. </w:t>
      </w:r>
      <w:r w:rsidR="00E111A5">
        <w:t>P</w:t>
      </w:r>
      <w:r w:rsidR="00ED4DD0">
        <w:t>astiprinājumu palielinot vēl vairāk, ieguvām haotiskas svārstības.</w:t>
      </w:r>
    </w:p>
    <w:p w:rsidR="00ED4DD0" w:rsidRDefault="00E111A5" w:rsidP="00257195">
      <w:r>
        <w:t>Secinājumi</w:t>
      </w:r>
    </w:p>
    <w:p w:rsidR="002718BC" w:rsidRDefault="002718BC" w:rsidP="00257195">
      <w:r>
        <w:t xml:space="preserve">No iegūtajiem rezultātiem var secināt to, cik liela ietekme uz sistēmas darbību ir filtra izvēlei. </w:t>
      </w:r>
    </w:p>
    <w:p w:rsidR="002718BC" w:rsidRDefault="002718BC" w:rsidP="00257195">
      <w:r>
        <w:t xml:space="preserve">Ideālajā gadījumā tika noskaidrots, ka to, vai sistēma spēs pielāgoties frekvences izmaiņai, nosaka tikai vai </w:t>
      </w:r>
      <w:r w:rsidRPr="00E3022F">
        <w:rPr>
          <w:position w:val="-14"/>
        </w:rPr>
        <w:object w:dxaOrig="1100" w:dyaOrig="380">
          <v:shape id="_x0000_i1054" type="#_x0000_t75" style="width:54.7pt;height:19pt" o:ole="">
            <v:imagedata r:id="rId25" o:title=""/>
          </v:shape>
          <o:OLEObject Type="Embed" ProgID="Equation.DSMT4" ShapeID="_x0000_i1054" DrawAspect="Content" ObjectID="_1482501288" r:id="rId78"/>
        </w:object>
      </w:r>
      <w:r>
        <w:t xml:space="preserve">. Ja frekvences izmaiņa pārsniedz pastiprinājumu, frekvences pieskaņošana nevar notikt, rezultātā dodot periodiski mainīgu ģeneratora frekvenci. </w:t>
      </w:r>
    </w:p>
    <w:p w:rsidR="002718BC" w:rsidRDefault="002718BC" w:rsidP="00257195">
      <w:r>
        <w:t xml:space="preserve">Izmantojot reālus filtrus, pat viena veida filtra iespējamie iznākumi ir stipri daudzveidīgāki. </w:t>
      </w:r>
    </w:p>
    <w:p w:rsidR="000B4928" w:rsidRDefault="002718BC" w:rsidP="00257195">
      <w:r>
        <w:t xml:space="preserve">Mūsu eksperimentos noskaidrojās, ka no Batervorta filtriem visstabilāk strādā </w:t>
      </w:r>
      <w:r w:rsidR="00B463FD">
        <w:t>1. k</w:t>
      </w:r>
      <w:r w:rsidR="005117EE">
        <w:t xml:space="preserve">ārtas filtrs, jo tas frekvencei pieskaņojas visātrāk un nevienā no mēģinājumiem nenovērojām nestabilu </w:t>
      </w:r>
      <w:r w:rsidR="00A94463">
        <w:t>darbību</w:t>
      </w:r>
      <w:r w:rsidR="005117EE">
        <w:t xml:space="preserve">. </w:t>
      </w:r>
    </w:p>
    <w:p w:rsidR="002718BC" w:rsidRDefault="005117EE" w:rsidP="00257195">
      <w:r>
        <w:t xml:space="preserve">Taču praksē ieejas signāla frekvences izmaiņa </w:t>
      </w:r>
      <w:r w:rsidR="000B4928">
        <w:t>nav precīzi noteikta,</w:t>
      </w:r>
      <w:r>
        <w:t xml:space="preserve"> un gribas, lai sistēma varētu pielāgoties pēc iespējas lielākām izmaiņām</w:t>
      </w:r>
      <w:r w:rsidR="000B4928">
        <w:t xml:space="preserve">. Tas nozīmē, ka nogriešanas frekvence ir jāmēģina pēc iespējas palielināt, taču reizē nodrošinot pietiekami labu traucējošās komponentes  </w:t>
      </w:r>
      <w:r w:rsidR="000B4928" w:rsidRPr="000B4928">
        <w:rPr>
          <w:position w:val="-16"/>
        </w:rPr>
        <w:object w:dxaOrig="2500" w:dyaOrig="440">
          <v:shape id="_x0000_i1055" type="#_x0000_t75" style="width:125pt;height:21.9pt" o:ole="">
            <v:imagedata r:id="rId79" o:title=""/>
          </v:shape>
          <o:OLEObject Type="Embed" ProgID="Equation.DSMT4" ShapeID="_x0000_i1055" DrawAspect="Content" ObjectID="_1482501289" r:id="rId80"/>
        </w:object>
      </w:r>
      <w:r w:rsidR="000B4928">
        <w:t xml:space="preserve"> vājinājumu. To var panākt vai nu ar augstākas kārtas Batervorta filtriem, kuriem ir straujākas pārejas frontes, vai arī jāmēģina izmantot cits filtra veids (piem. </w:t>
      </w:r>
      <w:proofErr w:type="spellStart"/>
      <w:r w:rsidR="000B4928">
        <w:t>Čebiševa</w:t>
      </w:r>
      <w:proofErr w:type="spellEnd"/>
      <w:r w:rsidR="000B4928">
        <w:t xml:space="preserve"> vai Eliptiskie). </w:t>
      </w:r>
    </w:p>
    <w:p w:rsidR="00831A60" w:rsidRDefault="00831A60" w:rsidP="00257195">
      <w:r>
        <w:t xml:space="preserve">Izmantojot augstākas kārtas Batervorta filtrus un izvēloties nepareizu pastiprinājumu vai nogriešanas frekvenci, frekvences pieskaņošanas vietā var iegūt sistēmu, kura ģenerē signālu ar periodiski mainīgu vai pat haotisku frekvenci. </w:t>
      </w:r>
    </w:p>
    <w:sectPr w:rsidR="00831A6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CB2D15"/>
    <w:multiLevelType w:val="hybridMultilevel"/>
    <w:tmpl w:val="80D2995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nsid w:val="5A8725EA"/>
    <w:multiLevelType w:val="hybridMultilevel"/>
    <w:tmpl w:val="19A2BADA"/>
    <w:lvl w:ilvl="0" w:tplc="0426000F">
      <w:start w:val="1"/>
      <w:numFmt w:val="decimal"/>
      <w:lvlText w:val="%1."/>
      <w:lvlJc w:val="left"/>
      <w:pPr>
        <w:ind w:left="720" w:hanging="360"/>
      </w:pPr>
      <w:rPr>
        <w:rFonts w:hint="default"/>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687"/>
    <w:rsid w:val="00017F18"/>
    <w:rsid w:val="000759CF"/>
    <w:rsid w:val="000B4928"/>
    <w:rsid w:val="000F1D7C"/>
    <w:rsid w:val="0010483C"/>
    <w:rsid w:val="002319C3"/>
    <w:rsid w:val="00257195"/>
    <w:rsid w:val="00267427"/>
    <w:rsid w:val="002718BC"/>
    <w:rsid w:val="002726C7"/>
    <w:rsid w:val="002768E5"/>
    <w:rsid w:val="002E633C"/>
    <w:rsid w:val="00315D1D"/>
    <w:rsid w:val="00347F99"/>
    <w:rsid w:val="00352B74"/>
    <w:rsid w:val="003627B3"/>
    <w:rsid w:val="0036323E"/>
    <w:rsid w:val="004752B6"/>
    <w:rsid w:val="0050410B"/>
    <w:rsid w:val="005117EE"/>
    <w:rsid w:val="00524F1C"/>
    <w:rsid w:val="00555DEF"/>
    <w:rsid w:val="00672AE2"/>
    <w:rsid w:val="007414C9"/>
    <w:rsid w:val="007438EA"/>
    <w:rsid w:val="007533A5"/>
    <w:rsid w:val="007C180F"/>
    <w:rsid w:val="00812E5D"/>
    <w:rsid w:val="00831A60"/>
    <w:rsid w:val="008B16EA"/>
    <w:rsid w:val="008C01A3"/>
    <w:rsid w:val="009E01B4"/>
    <w:rsid w:val="00A01810"/>
    <w:rsid w:val="00A3258B"/>
    <w:rsid w:val="00A32A7F"/>
    <w:rsid w:val="00A86687"/>
    <w:rsid w:val="00A94463"/>
    <w:rsid w:val="00AF49B6"/>
    <w:rsid w:val="00B10109"/>
    <w:rsid w:val="00B463FD"/>
    <w:rsid w:val="00B67060"/>
    <w:rsid w:val="00D259C2"/>
    <w:rsid w:val="00D90F5A"/>
    <w:rsid w:val="00E111A5"/>
    <w:rsid w:val="00E3022F"/>
    <w:rsid w:val="00EB1FFB"/>
    <w:rsid w:val="00ED4DD0"/>
    <w:rsid w:val="00F66365"/>
    <w:rsid w:val="00FF277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1AFB59-7058-48FD-BB69-9191EACA4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9C2"/>
    <w:rPr>
      <w:rFonts w:ascii="Times New Roman" w:hAnsi="Times New Roman"/>
      <w:sz w:val="24"/>
    </w:rPr>
  </w:style>
  <w:style w:type="paragraph" w:styleId="Heading1">
    <w:name w:val="heading 1"/>
    <w:basedOn w:val="Normal"/>
    <w:next w:val="Normal"/>
    <w:link w:val="Heading1Char"/>
    <w:uiPriority w:val="9"/>
    <w:qFormat/>
    <w:rsid w:val="00D259C2"/>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9C2"/>
    <w:rPr>
      <w:rFonts w:ascii="Times New Roman" w:eastAsiaTheme="majorEastAsia" w:hAnsi="Times New Roman" w:cstheme="majorBidi"/>
      <w:b/>
      <w:sz w:val="32"/>
      <w:szCs w:val="32"/>
    </w:rPr>
  </w:style>
  <w:style w:type="paragraph" w:customStyle="1" w:styleId="MTDisplayEquation">
    <w:name w:val="MTDisplayEquation"/>
    <w:basedOn w:val="Normal"/>
    <w:next w:val="Normal"/>
    <w:link w:val="MTDisplayEquationChar"/>
    <w:rsid w:val="002E633C"/>
    <w:pPr>
      <w:tabs>
        <w:tab w:val="center" w:pos="4160"/>
        <w:tab w:val="right" w:pos="8300"/>
      </w:tabs>
    </w:pPr>
  </w:style>
  <w:style w:type="character" w:customStyle="1" w:styleId="MTDisplayEquationChar">
    <w:name w:val="MTDisplayEquation Char"/>
    <w:basedOn w:val="DefaultParagraphFont"/>
    <w:link w:val="MTDisplayEquation"/>
    <w:rsid w:val="002E633C"/>
    <w:rPr>
      <w:rFonts w:ascii="Times New Roman" w:hAnsi="Times New Roman"/>
      <w:sz w:val="24"/>
    </w:rPr>
  </w:style>
  <w:style w:type="paragraph" w:styleId="ListParagraph">
    <w:name w:val="List Paragraph"/>
    <w:basedOn w:val="Normal"/>
    <w:uiPriority w:val="34"/>
    <w:qFormat/>
    <w:rsid w:val="002319C3"/>
    <w:pPr>
      <w:ind w:left="720"/>
      <w:contextualSpacing/>
    </w:pPr>
  </w:style>
  <w:style w:type="table" w:styleId="TableGrid">
    <w:name w:val="Table Grid"/>
    <w:basedOn w:val="TableNormal"/>
    <w:uiPriority w:val="39"/>
    <w:rsid w:val="00753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9.wmf"/><Relationship Id="rId42" Type="http://schemas.openxmlformats.org/officeDocument/2006/relationships/oleObject" Target="embeddings/oleObject16.bin"/><Relationship Id="rId47" Type="http://schemas.openxmlformats.org/officeDocument/2006/relationships/image" Target="media/image24.png"/><Relationship Id="rId63" Type="http://schemas.openxmlformats.org/officeDocument/2006/relationships/oleObject" Target="embeddings/oleObject24.bin"/><Relationship Id="rId68" Type="http://schemas.openxmlformats.org/officeDocument/2006/relationships/image" Target="media/image38.png"/><Relationship Id="rId16" Type="http://schemas.openxmlformats.org/officeDocument/2006/relationships/oleObject" Target="embeddings/oleObject5.bin"/><Relationship Id="rId11" Type="http://schemas.openxmlformats.org/officeDocument/2006/relationships/image" Target="media/image4.wmf"/><Relationship Id="rId32" Type="http://schemas.openxmlformats.org/officeDocument/2006/relationships/oleObject" Target="embeddings/oleObject12.bin"/><Relationship Id="rId37" Type="http://schemas.openxmlformats.org/officeDocument/2006/relationships/image" Target="media/image19.wmf"/><Relationship Id="rId53" Type="http://schemas.openxmlformats.org/officeDocument/2006/relationships/oleObject" Target="embeddings/oleObject21.bin"/><Relationship Id="rId58" Type="http://schemas.openxmlformats.org/officeDocument/2006/relationships/image" Target="media/image32.wmf"/><Relationship Id="rId74" Type="http://schemas.openxmlformats.org/officeDocument/2006/relationships/image" Target="media/image42.wmf"/><Relationship Id="rId79" Type="http://schemas.openxmlformats.org/officeDocument/2006/relationships/image" Target="media/image44.wmf"/><Relationship Id="rId5" Type="http://schemas.openxmlformats.org/officeDocument/2006/relationships/webSettings" Target="webSettings.xml"/><Relationship Id="rId61" Type="http://schemas.openxmlformats.org/officeDocument/2006/relationships/oleObject" Target="embeddings/oleObject23.bin"/><Relationship Id="rId82" Type="http://schemas.openxmlformats.org/officeDocument/2006/relationships/theme" Target="theme/theme1.xml"/><Relationship Id="rId19" Type="http://schemas.openxmlformats.org/officeDocument/2006/relationships/image" Target="media/image8.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png"/><Relationship Id="rId30" Type="http://schemas.openxmlformats.org/officeDocument/2006/relationships/oleObject" Target="embeddings/oleObject11.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image" Target="media/image25.png"/><Relationship Id="rId56" Type="http://schemas.openxmlformats.org/officeDocument/2006/relationships/image" Target="media/image30.png"/><Relationship Id="rId64" Type="http://schemas.openxmlformats.org/officeDocument/2006/relationships/image" Target="media/image35.wmf"/><Relationship Id="rId69" Type="http://schemas.openxmlformats.org/officeDocument/2006/relationships/image" Target="media/image39.png"/><Relationship Id="rId77" Type="http://schemas.openxmlformats.org/officeDocument/2006/relationships/oleObject" Target="embeddings/oleObject29.bin"/><Relationship Id="rId8" Type="http://schemas.openxmlformats.org/officeDocument/2006/relationships/oleObject" Target="embeddings/oleObject1.bin"/><Relationship Id="rId51" Type="http://schemas.openxmlformats.org/officeDocument/2006/relationships/image" Target="media/image27.wmf"/><Relationship Id="rId72" Type="http://schemas.openxmlformats.org/officeDocument/2006/relationships/image" Target="media/image41.wmf"/><Relationship Id="rId80" Type="http://schemas.openxmlformats.org/officeDocument/2006/relationships/oleObject" Target="embeddings/oleObject31.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6.png"/><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oleObject" Target="embeddings/oleObject22.bin"/><Relationship Id="rId67" Type="http://schemas.openxmlformats.org/officeDocument/2006/relationships/image" Target="media/image37.png"/><Relationship Id="rId20" Type="http://schemas.openxmlformats.org/officeDocument/2006/relationships/oleObject" Target="embeddings/oleObject7.bin"/><Relationship Id="rId41" Type="http://schemas.openxmlformats.org/officeDocument/2006/relationships/image" Target="media/image21.wmf"/><Relationship Id="rId54" Type="http://schemas.openxmlformats.org/officeDocument/2006/relationships/image" Target="media/image28.png"/><Relationship Id="rId62" Type="http://schemas.openxmlformats.org/officeDocument/2006/relationships/image" Target="media/image34.wmf"/><Relationship Id="rId70" Type="http://schemas.openxmlformats.org/officeDocument/2006/relationships/image" Target="media/image40.wmf"/><Relationship Id="rId75" Type="http://schemas.openxmlformats.org/officeDocument/2006/relationships/oleObject" Target="embeddings/oleObject28.bin"/><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3.png"/><Relationship Id="rId36" Type="http://schemas.openxmlformats.org/officeDocument/2006/relationships/oleObject" Target="embeddings/oleObject13.bin"/><Relationship Id="rId49" Type="http://schemas.openxmlformats.org/officeDocument/2006/relationships/image" Target="media/image26.wmf"/><Relationship Id="rId57" Type="http://schemas.openxmlformats.org/officeDocument/2006/relationships/image" Target="media/image31.png"/><Relationship Id="rId10" Type="http://schemas.openxmlformats.org/officeDocument/2006/relationships/oleObject" Target="embeddings/oleObject2.bin"/><Relationship Id="rId31" Type="http://schemas.openxmlformats.org/officeDocument/2006/relationships/image" Target="media/image15.wmf"/><Relationship Id="rId44" Type="http://schemas.openxmlformats.org/officeDocument/2006/relationships/oleObject" Target="embeddings/oleObject17.bin"/><Relationship Id="rId52" Type="http://schemas.openxmlformats.org/officeDocument/2006/relationships/oleObject" Target="embeddings/oleObject20.bin"/><Relationship Id="rId60" Type="http://schemas.openxmlformats.org/officeDocument/2006/relationships/image" Target="media/image33.wmf"/><Relationship Id="rId65" Type="http://schemas.openxmlformats.org/officeDocument/2006/relationships/oleObject" Target="embeddings/oleObject25.bin"/><Relationship Id="rId73" Type="http://schemas.openxmlformats.org/officeDocument/2006/relationships/oleObject" Target="embeddings/oleObject27.bin"/><Relationship Id="rId78" Type="http://schemas.openxmlformats.org/officeDocument/2006/relationships/oleObject" Target="embeddings/oleObject30.bin"/><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image" Target="media/image20.wmf"/><Relationship Id="rId34" Type="http://schemas.openxmlformats.org/officeDocument/2006/relationships/image" Target="media/image17.png"/><Relationship Id="rId50" Type="http://schemas.openxmlformats.org/officeDocument/2006/relationships/oleObject" Target="embeddings/oleObject19.bin"/><Relationship Id="rId55" Type="http://schemas.openxmlformats.org/officeDocument/2006/relationships/image" Target="media/image29.png"/><Relationship Id="rId76" Type="http://schemas.openxmlformats.org/officeDocument/2006/relationships/image" Target="media/image43.wmf"/><Relationship Id="rId7" Type="http://schemas.openxmlformats.org/officeDocument/2006/relationships/image" Target="media/image2.wmf"/><Relationship Id="rId71" Type="http://schemas.openxmlformats.org/officeDocument/2006/relationships/oleObject" Target="embeddings/oleObject26.bin"/><Relationship Id="rId2" Type="http://schemas.openxmlformats.org/officeDocument/2006/relationships/numbering" Target="numbering.xml"/><Relationship Id="rId29" Type="http://schemas.openxmlformats.org/officeDocument/2006/relationships/image" Target="media/image14.wmf"/><Relationship Id="rId24" Type="http://schemas.openxmlformats.org/officeDocument/2006/relationships/oleObject" Target="embeddings/oleObject9.bin"/><Relationship Id="rId40" Type="http://schemas.openxmlformats.org/officeDocument/2006/relationships/oleObject" Target="embeddings/oleObject15.bin"/><Relationship Id="rId45" Type="http://schemas.openxmlformats.org/officeDocument/2006/relationships/image" Target="media/image23.wmf"/><Relationship Id="rId66"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1FE7B-B998-43B1-9AAE-D7CCF84EF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7</Pages>
  <Words>4708</Words>
  <Characters>2685</Characters>
  <Application>Microsoft Office Word</Application>
  <DocSecurity>0</DocSecurity>
  <Lines>22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Armands A</dc:creator>
  <cp:keywords/>
  <dc:description/>
  <cp:lastModifiedBy>Armands A</cp:lastModifiedBy>
  <cp:revision>1</cp:revision>
  <dcterms:created xsi:type="dcterms:W3CDTF">2015-01-10T19:32:00Z</dcterms:created>
  <dcterms:modified xsi:type="dcterms:W3CDTF">2015-01-11T15:08:00Z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