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1D205" w14:textId="77777777" w:rsidR="00363D4D" w:rsidRPr="00FF33C3" w:rsidRDefault="00363D4D" w:rsidP="00363D4D">
      <w:pPr>
        <w:pStyle w:val="Heading1"/>
        <w:ind w:right="-472"/>
      </w:pPr>
      <w:bookmarkStart w:id="0" w:name="_Ref3806673"/>
      <w:bookmarkStart w:id="1" w:name="_Toc23774637"/>
      <w:r w:rsidRPr="00FF33C3">
        <w:t>SUMMARY OF TECHNICAL FINDINGS</w:t>
      </w:r>
      <w:bookmarkEnd w:id="0"/>
      <w:bookmarkEnd w:id="1"/>
    </w:p>
    <w:p w14:paraId="6DD2B6FF" w14:textId="362782D9" w:rsidR="00363D4D" w:rsidRDefault="00363D4D" w:rsidP="00363D4D">
      <w:r w:rsidRPr="00FF33C3">
        <w:t xml:space="preserve">The following table is a summary listing of notable issues identified by </w:t>
      </w:r>
      <w:r w:rsidR="006421A6">
        <w:t xml:space="preserve">ABC</w:t>
      </w:r>
      <w:r w:rsidRPr="00FF33C3">
        <w:t xml:space="preserve"> over the course of the </w:t>
      </w:r>
      <w:r>
        <w:t>security assessment</w:t>
      </w:r>
      <w:r w:rsidRPr="00FF33C3">
        <w:t xml:space="preserve">.</w:t>
      </w:r>
    </w:p>
    <w:p w14:paraId="28E5CD19" w14:textId="77777777" w:rsidR="00363D4D" w:rsidRPr="00FF33C3" w:rsidRDefault="00363D4D" w:rsidP="00363D4D">
      <w:pPr>
        <w:pStyle w:val="Heading2"/>
      </w:pPr>
      <w:r w:rsidRPr="00B238DA">
        <w:rPr>
          <w:bCs/>
          <w:szCs w:val="20"/>
        </w:rPr>
        <w:t xml:space="preserve">A</w:t>
      </w:r>
      <w:r>
        <w:rPr>
          <w:bCs/>
          <w:szCs w:val="20"/>
        </w:rPr>
        <w:t xml:space="preserve"> - </w:t>
      </w:r>
      <w:r w:rsidRPr="00B238DA">
        <w:rPr>
          <w:bCs/>
          <w:szCs w:val="20"/>
        </w:rPr>
        <w:t xml:space="preserve">System A</w:t>
      </w:r>
    </w:p>
    <w:tbl>
      <w:tblPr>
        <w:tblStyle w:val="TableGrid"/>
        <w:tblW w:w="5000" w:type="pct"/>
        <w:tblLayout w:type="fixed"/>
        <w:tblLook w:val="04A0" w:firstRow="1" w:lastRow="0" w:firstColumn="1" w:lastColumn="0" w:noHBand="0" w:noVBand="1"/>
      </w:tblPr>
      <w:tblGrid>
        <w:gridCol w:w="699"/>
        <w:gridCol w:w="3972"/>
        <w:gridCol w:w="1421"/>
        <w:gridCol w:w="1420"/>
        <w:gridCol w:w="1504"/>
      </w:tblGrid>
      <w:tr w:rsidR="00363D4D" w:rsidRPr="00FF33C3" w14:paraId="2B0C31E3" w14:textId="77777777" w:rsidTr="00F77A01">
        <w:trPr>
          <w:trHeight w:val="340"/>
        </w:trPr>
        <w:tc>
          <w:tcPr>
            <w:tcW w:w="699" w:type="dxa"/>
          </w:tcPr>
          <w:p w14:paraId="12F9F4C7" w14:textId="77777777" w:rsidR="00363D4D" w:rsidRPr="00F77A01" w:rsidRDefault="00363D4D" w:rsidP="00B31B5F">
            <w:pPr>
              <w:pStyle w:val="TableHeading"/>
              <w:rPr>
                <w:color w:val="auto"/>
              </w:rPr>
            </w:pPr>
            <w:r w:rsidRPr="00F77A01">
              <w:rPr>
                <w:color w:val="auto"/>
              </w:rPr>
              <w:t>Ref#</w:t>
            </w:r>
          </w:p>
        </w:tc>
        <w:tc>
          <w:tcPr>
            <w:tcW w:w="3968" w:type="dxa"/>
          </w:tcPr>
          <w:p w14:paraId="1A302EB7" w14:textId="77777777" w:rsidR="00363D4D" w:rsidRPr="00F77A01" w:rsidRDefault="00363D4D" w:rsidP="00B31B5F">
            <w:pPr>
              <w:pStyle w:val="TableHeading"/>
              <w:rPr>
                <w:color w:val="auto"/>
              </w:rPr>
            </w:pPr>
            <w:r w:rsidRPr="00F77A01">
              <w:rPr>
                <w:color w:val="auto"/>
              </w:rPr>
              <w:t>Issue Description</w:t>
            </w:r>
          </w:p>
        </w:tc>
        <w:tc>
          <w:tcPr>
            <w:tcW w:w="1419" w:type="dxa"/>
          </w:tcPr>
          <w:p w14:paraId="457CF3B4" w14:textId="77777777" w:rsidR="00363D4D" w:rsidRPr="00F77A01" w:rsidRDefault="00363D4D" w:rsidP="00B31B5F">
            <w:pPr>
              <w:pStyle w:val="TableHeading"/>
              <w:rPr>
                <w:color w:val="auto"/>
              </w:rPr>
            </w:pPr>
            <w:r w:rsidRPr="00F77A01">
              <w:rPr>
                <w:bCs/>
                <w:color w:val="auto"/>
              </w:rPr>
              <w:t>Risk</w:t>
            </w:r>
          </w:p>
        </w:tc>
        <w:tc>
          <w:tcPr>
            <w:tcW w:w="1418" w:type="dxa"/>
          </w:tcPr>
          <w:p w14:paraId="659E1655" w14:textId="77777777" w:rsidR="00363D4D" w:rsidRPr="00F77A01" w:rsidRDefault="00363D4D" w:rsidP="00B31B5F">
            <w:pPr>
              <w:pStyle w:val="TableHeading"/>
              <w:rPr>
                <w:bCs/>
                <w:color w:val="auto"/>
              </w:rPr>
            </w:pPr>
            <w:r w:rsidRPr="00F77A01">
              <w:rPr>
                <w:bCs/>
                <w:color w:val="auto"/>
              </w:rPr>
              <w:t>Likelihood</w:t>
            </w:r>
          </w:p>
        </w:tc>
        <w:tc>
          <w:tcPr>
            <w:tcW w:w="1502" w:type="dxa"/>
          </w:tcPr>
          <w:p w14:paraId="7CCBA1D4" w14:textId="77777777" w:rsidR="00363D4D" w:rsidRPr="00F77A01" w:rsidRDefault="00363D4D" w:rsidP="00B31B5F">
            <w:pPr>
              <w:pStyle w:val="TableHeading"/>
              <w:rPr>
                <w:bCs/>
                <w:color w:val="auto"/>
              </w:rPr>
            </w:pPr>
            <w:r w:rsidRPr="00F77A01">
              <w:rPr>
                <w:rFonts w:cs="Segoe UI"/>
                <w:color w:val="auto"/>
              </w:rPr>
              <w:t xml:space="preserve">Consequence</w:t>
            </w:r>
          </w:p>
        </w:tc>
      </w:tr>
      <w:tr w:rsidR="00363D4D" w:rsidRPr="00FF33C3" w14:paraId="320BA6A4" w14:textId="77777777" w:rsidTr="00F77A01">
        <w:trPr>
          <w:trHeight w:val="340"/>
        </w:trPr>
        <w:tc>
          <w:tcPr>
            <w:tcW w:w="699" w:type="dxa"/>
          </w:tcPr>
          <w:p w14:paraId="14986462" w14:textId="77777777" w:rsidR="00363D4D" w:rsidRPr="00F77A01" w:rsidRDefault="00363D4D" w:rsidP="00363D4D">
            <w:pPr>
              <w:pStyle w:val="TableEntryNumbered"/>
              <w:tabs>
                <w:tab w:val="clear" w:pos="360"/>
              </w:tabs>
              <w:ind w:left="340" w:hanging="340"/>
            </w:pPr>
          </w:p>
        </w:tc>
        <w:tc>
          <w:tcPr>
            <w:tcW w:w="3968" w:type="dxa"/>
          </w:tcPr>
          <w:p w14:paraId="354FD02E" w14:textId="77777777" w:rsidR="00363D4D" w:rsidRPr="00F77A01" w:rsidRDefault="00363D4D" w:rsidP="00B31B5F">
            <w:pPr>
              <w:pStyle w:val="TableEntry"/>
            </w:pPr>
            <w:r w:rsidRPr="00F77A01">
              <w:t xml:space="preserve">Password Management: Empty Password in Configuration File</w:t>
            </w:r>
          </w:p>
        </w:tc>
        <w:tc>
          <w:tcPr>
            <w:shd w:val="clear" w:color="auto" w:fill="5f497a"/>
            <w:tcW w:w="1419" w:type="dxa"/>
          </w:tcPr>
          <w:p w14:paraId="51F2409D" w14:textId="77777777" w:rsidR="00363D4D" w:rsidRPr="00F77A01" w:rsidRDefault="00363D4D" w:rsidP="00B31B5F">
            <w:pPr>
              <w:pStyle w:val="TableEntry"/>
            </w:pPr>
            <w:r w:rsidRPr="00CC0D68">
              <w:rPr>
                <w:rFonts w:cs="Segoe UI"/>
                <w:sz w:val="15"/>
                <w:szCs w:val="15"/>
              </w:rPr>
              <w:t xml:space="preserve"> </w:t>
            </w:r>
            <w:r w:rsidRPr="00CC0D68">
              <w:t xml:space="preserve">Critical</w:t>
            </w:r>
          </w:p>
        </w:tc>
        <w:tc>
          <w:tcPr>
            <w:tcW w:w="1418" w:type="dxa"/>
          </w:tcPr>
          <w:p w14:paraId="55A5A0F3" w14:textId="77777777" w:rsidR="00363D4D" w:rsidRPr="00FF33C3" w:rsidRDefault="00363D4D" w:rsidP="00B31B5F">
            <w:pPr>
              <w:pStyle w:val="TableEntry"/>
            </w:pPr>
            <w:r>
              <w:t xml:space="preserve">Probable</w:t>
            </w:r>
          </w:p>
        </w:tc>
        <w:tc>
          <w:tcPr>
            <w:tcW w:w="1502" w:type="dxa"/>
          </w:tcPr>
          <w:p w14:paraId="4E1C62EB" w14:textId="77777777" w:rsidR="00363D4D" w:rsidRPr="00FF33C3" w:rsidRDefault="00363D4D" w:rsidP="00B31B5F">
            <w:pPr>
              <w:pStyle w:val="TableEntry"/>
            </w:pPr>
            <w:r>
              <w:t xml:space="preserve">Severe</w:t>
            </w:r>
          </w:p>
        </w:tc>
      </w:tr>
      <w:tr w:rsidR="00363D4D" w:rsidRPr="00FF33C3" w14:paraId="320BA6A4" w14:textId="77777777" w:rsidTr="00F77A01">
        <w:trPr>
          <w:trHeight w:val="340"/>
        </w:trPr>
        <w:tc>
          <w:tcPr>
            <w:tcW w:w="699" w:type="dxa"/>
          </w:tcPr>
          <w:p w14:paraId="14986462" w14:textId="77777777" w:rsidR="00363D4D" w:rsidRPr="00F77A01" w:rsidRDefault="00363D4D" w:rsidP="00363D4D">
            <w:pPr>
              <w:pStyle w:val="TableEntryNumbered"/>
              <w:tabs>
                <w:tab w:val="clear" w:pos="360"/>
              </w:tabs>
              <w:ind w:left="340" w:hanging="340"/>
            </w:pPr>
          </w:p>
        </w:tc>
        <w:tc>
          <w:tcPr>
            <w:tcW w:w="3968" w:type="dxa"/>
          </w:tcPr>
          <w:p w14:paraId="354FD02E" w14:textId="77777777" w:rsidR="00363D4D" w:rsidRPr="00F77A01" w:rsidRDefault="00363D4D" w:rsidP="00B31B5F">
            <w:pPr>
              <w:pStyle w:val="TableEntry"/>
            </w:pPr>
            <w:r w:rsidRPr="00F77A01">
              <w:t xml:space="preserve">Weak Cryptographic Hash</w:t>
            </w:r>
          </w:p>
        </w:tc>
        <w:tc>
          <w:tcPr>
            <w:shd w:val="clear" w:color="auto" w:fill="c00000"/>
            <w:tcW w:w="1419" w:type="dxa"/>
          </w:tcPr>
          <w:p w14:paraId="51F2409D" w14:textId="77777777" w:rsidR="00363D4D" w:rsidRPr="00F77A01" w:rsidRDefault="00363D4D" w:rsidP="00B31B5F">
            <w:pPr>
              <w:pStyle w:val="TableEntry"/>
            </w:pPr>
            <w:r w:rsidRPr="00CC0D68">
              <w:rPr>
                <w:rFonts w:cs="Segoe UI"/>
                <w:sz w:val="15"/>
                <w:szCs w:val="15"/>
              </w:rPr>
              <w:t xml:space="preserve"> </w:t>
            </w:r>
            <w:r w:rsidRPr="00CC0D68">
              <w:t xml:space="preserve">High</w:t>
            </w:r>
          </w:p>
        </w:tc>
        <w:tc>
          <w:tcPr>
            <w:tcW w:w="1418" w:type="dxa"/>
          </w:tcPr>
          <w:p w14:paraId="55A5A0F3" w14:textId="77777777" w:rsidR="00363D4D" w:rsidRPr="00FF33C3" w:rsidRDefault="00363D4D" w:rsidP="00B31B5F">
            <w:pPr>
              <w:pStyle w:val="TableEntry"/>
            </w:pPr>
            <w:r>
              <w:t xml:space="preserve">Probable</w:t>
            </w:r>
          </w:p>
        </w:tc>
        <w:tc>
          <w:tcPr>
            <w:tcW w:w="1502" w:type="dxa"/>
          </w:tcPr>
          <w:p w14:paraId="4E1C62EB" w14:textId="77777777" w:rsidR="00363D4D" w:rsidRPr="00FF33C3" w:rsidRDefault="00363D4D" w:rsidP="00B31B5F">
            <w:pPr>
              <w:pStyle w:val="TableEntry"/>
            </w:pPr>
            <w:r>
              <w:t xml:space="preserve">Major</w:t>
            </w:r>
          </w:p>
        </w:tc>
      </w:tr>
      <w:tr w:rsidR="00363D4D" w:rsidRPr="00FF33C3" w14:paraId="320BA6A4" w14:textId="77777777" w:rsidTr="00F77A01">
        <w:trPr>
          <w:trHeight w:val="340"/>
        </w:trPr>
        <w:tc>
          <w:tcPr>
            <w:tcW w:w="699" w:type="dxa"/>
          </w:tcPr>
          <w:p w14:paraId="14986462" w14:textId="77777777" w:rsidR="00363D4D" w:rsidRPr="00F77A01" w:rsidRDefault="00363D4D" w:rsidP="00363D4D">
            <w:pPr>
              <w:pStyle w:val="TableEntryNumbered"/>
              <w:tabs>
                <w:tab w:val="clear" w:pos="360"/>
              </w:tabs>
              <w:ind w:left="340" w:hanging="340"/>
            </w:pPr>
          </w:p>
        </w:tc>
        <w:tc>
          <w:tcPr>
            <w:tcW w:w="3968" w:type="dxa"/>
          </w:tcPr>
          <w:p w14:paraId="354FD02E" w14:textId="77777777" w:rsidR="00363D4D" w:rsidRPr="00F77A01" w:rsidRDefault="00363D4D" w:rsidP="00B31B5F">
            <w:pPr>
              <w:pStyle w:val="TableEntry"/>
            </w:pPr>
            <w:r w:rsidRPr="00F77A01">
              <w:t xml:space="preserve">Cross Site Scripting: Persistent</w:t>
            </w:r>
          </w:p>
        </w:tc>
        <w:tc>
          <w:tcPr>
            <w:shd w:val="clear" w:color="auto" w:fill="e36c0a"/>
            <w:tcW w:w="1419" w:type="dxa"/>
          </w:tcPr>
          <w:p w14:paraId="51F2409D" w14:textId="77777777" w:rsidR="00363D4D" w:rsidRPr="00F77A01" w:rsidRDefault="00363D4D" w:rsidP="00B31B5F">
            <w:pPr>
              <w:pStyle w:val="TableEntry"/>
            </w:pPr>
            <w:r w:rsidRPr="00CC0D68">
              <w:rPr>
                <w:rFonts w:cs="Segoe UI"/>
                <w:sz w:val="15"/>
                <w:szCs w:val="15"/>
              </w:rPr>
              <w:t xml:space="preserve"> </w:t>
            </w:r>
            <w:r w:rsidRPr="00CC0D68">
              <w:t xml:space="preserve">Medium</w:t>
            </w:r>
          </w:p>
        </w:tc>
        <w:tc>
          <w:tcPr>
            <w:tcW w:w="1418" w:type="dxa"/>
          </w:tcPr>
          <w:p w14:paraId="55A5A0F3" w14:textId="77777777" w:rsidR="00363D4D" w:rsidRPr="00FF33C3" w:rsidRDefault="00363D4D" w:rsidP="00B31B5F">
            <w:pPr>
              <w:pStyle w:val="TableEntry"/>
            </w:pPr>
            <w:r>
              <w:t xml:space="preserve">Possible</w:t>
            </w:r>
          </w:p>
        </w:tc>
        <w:tc>
          <w:tcPr>
            <w:tcW w:w="1502" w:type="dxa"/>
          </w:tcPr>
          <w:p w14:paraId="4E1C62EB" w14:textId="77777777" w:rsidR="00363D4D" w:rsidRPr="00FF33C3" w:rsidRDefault="00363D4D" w:rsidP="00B31B5F">
            <w:pPr>
              <w:pStyle w:val="TableEntry"/>
            </w:pPr>
            <w:r>
              <w:t xml:space="preserve">Moderate</w:t>
            </w:r>
          </w:p>
        </w:tc>
      </w:tr>
      <w:tr w:rsidR="00363D4D" w:rsidRPr="00FF33C3" w14:paraId="320BA6A4" w14:textId="77777777" w:rsidTr="00F77A01">
        <w:trPr>
          <w:trHeight w:val="340"/>
        </w:trPr>
        <w:tc>
          <w:tcPr>
            <w:tcW w:w="699" w:type="dxa"/>
          </w:tcPr>
          <w:p w14:paraId="14986462" w14:textId="77777777" w:rsidR="00363D4D" w:rsidRPr="00F77A01" w:rsidRDefault="00363D4D" w:rsidP="00363D4D">
            <w:pPr>
              <w:pStyle w:val="TableEntryNumbered"/>
              <w:tabs>
                <w:tab w:val="clear" w:pos="360"/>
              </w:tabs>
              <w:ind w:left="340" w:hanging="340"/>
            </w:pPr>
          </w:p>
        </w:tc>
        <w:tc>
          <w:tcPr>
            <w:tcW w:w="3968" w:type="dxa"/>
          </w:tcPr>
          <w:p w14:paraId="354FD02E" w14:textId="77777777" w:rsidR="00363D4D" w:rsidRPr="00F77A01" w:rsidRDefault="00363D4D" w:rsidP="00B31B5F">
            <w:pPr>
              <w:pStyle w:val="TableEntry"/>
            </w:pPr>
            <w:r w:rsidRPr="00F77A01">
              <w:t xml:space="preserve">XML External Entity Injection</w:t>
            </w:r>
          </w:p>
        </w:tc>
        <w:tc>
          <w:tcPr>
            <w:shd w:val="clear" w:color="auto" w:fill="e36c0a"/>
            <w:tcW w:w="1419" w:type="dxa"/>
          </w:tcPr>
          <w:p w14:paraId="51F2409D" w14:textId="77777777" w:rsidR="00363D4D" w:rsidRPr="00F77A01" w:rsidRDefault="00363D4D" w:rsidP="00B31B5F">
            <w:pPr>
              <w:pStyle w:val="TableEntry"/>
            </w:pPr>
            <w:r w:rsidRPr="00CC0D68">
              <w:rPr>
                <w:rFonts w:cs="Segoe UI"/>
                <w:sz w:val="15"/>
                <w:szCs w:val="15"/>
              </w:rPr>
              <w:t xml:space="preserve"> </w:t>
            </w:r>
            <w:r w:rsidRPr="00CC0D68">
              <w:t xml:space="preserve">Medium</w:t>
            </w:r>
          </w:p>
        </w:tc>
        <w:tc>
          <w:tcPr>
            <w:tcW w:w="1418" w:type="dxa"/>
          </w:tcPr>
          <w:p w14:paraId="55A5A0F3" w14:textId="77777777" w:rsidR="00363D4D" w:rsidRPr="00FF33C3" w:rsidRDefault="00363D4D" w:rsidP="00B31B5F">
            <w:pPr>
              <w:pStyle w:val="TableEntry"/>
            </w:pPr>
            <w:r>
              <w:t xml:space="preserve">Possible</w:t>
            </w:r>
          </w:p>
        </w:tc>
        <w:tc>
          <w:tcPr>
            <w:tcW w:w="1502" w:type="dxa"/>
          </w:tcPr>
          <w:p w14:paraId="4E1C62EB" w14:textId="77777777" w:rsidR="00363D4D" w:rsidRPr="00FF33C3" w:rsidRDefault="00363D4D" w:rsidP="00B31B5F">
            <w:pPr>
              <w:pStyle w:val="TableEntry"/>
            </w:pPr>
            <w:r>
              <w:t xml:space="preserve">Moderate</w:t>
            </w:r>
          </w:p>
        </w:tc>
      </w:tr>
    </w:tbl>
    <w:p w14:paraId="28E5CD19" w14:textId="77777777" w:rsidR="00363D4D" w:rsidRPr="00FF33C3" w:rsidRDefault="00363D4D" w:rsidP="00363D4D">
      <w:pPr>
        <w:pStyle w:val="Heading2"/>
      </w:pPr>
      <w:r w:rsidRPr="00B238DA">
        <w:rPr>
          <w:bCs/>
          <w:szCs w:val="20"/>
        </w:rPr>
        <w:t xml:space="preserve">B</w:t>
      </w:r>
      <w:r>
        <w:rPr>
          <w:bCs/>
          <w:szCs w:val="20"/>
        </w:rPr>
        <w:t xml:space="preserve"> - </w:t>
      </w:r>
      <w:r w:rsidRPr="00B238DA">
        <w:rPr>
          <w:bCs/>
          <w:szCs w:val="20"/>
        </w:rPr>
        <w:t xml:space="preserve">System B</w:t>
      </w:r>
    </w:p>
    <w:tbl>
      <w:tblPr>
        <w:tblStyle w:val="TableGrid"/>
        <w:tblW w:w="5000" w:type="pct"/>
        <w:tblLayout w:type="fixed"/>
        <w:tblLook w:val="04A0" w:firstRow="1" w:lastRow="0" w:firstColumn="1" w:lastColumn="0" w:noHBand="0" w:noVBand="1"/>
      </w:tblPr>
      <w:tblGrid>
        <w:gridCol w:w="699"/>
        <w:gridCol w:w="3972"/>
        <w:gridCol w:w="1421"/>
        <w:gridCol w:w="1420"/>
        <w:gridCol w:w="1504"/>
      </w:tblGrid>
      <w:tr w:rsidR="00363D4D" w:rsidRPr="00FF33C3" w14:paraId="2B0C31E3" w14:textId="77777777" w:rsidTr="00F77A01">
        <w:trPr>
          <w:trHeight w:val="340"/>
        </w:trPr>
        <w:tc>
          <w:tcPr>
            <w:tcW w:w="699" w:type="dxa"/>
          </w:tcPr>
          <w:p w14:paraId="12F9F4C7" w14:textId="77777777" w:rsidR="00363D4D" w:rsidRPr="00F77A01" w:rsidRDefault="00363D4D" w:rsidP="00B31B5F">
            <w:pPr>
              <w:pStyle w:val="TableHeading"/>
              <w:rPr>
                <w:color w:val="auto"/>
              </w:rPr>
            </w:pPr>
            <w:r w:rsidRPr="00F77A01">
              <w:rPr>
                <w:color w:val="auto"/>
              </w:rPr>
              <w:t>Ref#</w:t>
            </w:r>
          </w:p>
        </w:tc>
        <w:tc>
          <w:tcPr>
            <w:tcW w:w="3968" w:type="dxa"/>
          </w:tcPr>
          <w:p w14:paraId="1A302EB7" w14:textId="77777777" w:rsidR="00363D4D" w:rsidRPr="00F77A01" w:rsidRDefault="00363D4D" w:rsidP="00B31B5F">
            <w:pPr>
              <w:pStyle w:val="TableHeading"/>
              <w:rPr>
                <w:color w:val="auto"/>
              </w:rPr>
            </w:pPr>
            <w:r w:rsidRPr="00F77A01">
              <w:rPr>
                <w:color w:val="auto"/>
              </w:rPr>
              <w:t>Issue Description</w:t>
            </w:r>
          </w:p>
        </w:tc>
        <w:tc>
          <w:tcPr>
            <w:tcW w:w="1419" w:type="dxa"/>
          </w:tcPr>
          <w:p w14:paraId="457CF3B4" w14:textId="77777777" w:rsidR="00363D4D" w:rsidRPr="00F77A01" w:rsidRDefault="00363D4D" w:rsidP="00B31B5F">
            <w:pPr>
              <w:pStyle w:val="TableHeading"/>
              <w:rPr>
                <w:color w:val="auto"/>
              </w:rPr>
            </w:pPr>
            <w:r w:rsidRPr="00F77A01">
              <w:rPr>
                <w:bCs/>
                <w:color w:val="auto"/>
              </w:rPr>
              <w:t>Risk</w:t>
            </w:r>
          </w:p>
        </w:tc>
        <w:tc>
          <w:tcPr>
            <w:tcW w:w="1418" w:type="dxa"/>
          </w:tcPr>
          <w:p w14:paraId="659E1655" w14:textId="77777777" w:rsidR="00363D4D" w:rsidRPr="00F77A01" w:rsidRDefault="00363D4D" w:rsidP="00B31B5F">
            <w:pPr>
              <w:pStyle w:val="TableHeading"/>
              <w:rPr>
                <w:bCs/>
                <w:color w:val="auto"/>
              </w:rPr>
            </w:pPr>
            <w:r w:rsidRPr="00F77A01">
              <w:rPr>
                <w:bCs/>
                <w:color w:val="auto"/>
              </w:rPr>
              <w:t>Likelihood</w:t>
            </w:r>
          </w:p>
        </w:tc>
        <w:tc>
          <w:tcPr>
            <w:tcW w:w="1502" w:type="dxa"/>
          </w:tcPr>
          <w:p w14:paraId="7CCBA1D4" w14:textId="77777777" w:rsidR="00363D4D" w:rsidRPr="00F77A01" w:rsidRDefault="00363D4D" w:rsidP="00B31B5F">
            <w:pPr>
              <w:pStyle w:val="TableHeading"/>
              <w:rPr>
                <w:bCs/>
                <w:color w:val="auto"/>
              </w:rPr>
            </w:pPr>
            <w:r w:rsidRPr="00F77A01">
              <w:rPr>
                <w:rFonts w:cs="Segoe UI"/>
                <w:color w:val="auto"/>
              </w:rPr>
              <w:t xml:space="preserve">Consequence</w:t>
            </w:r>
          </w:p>
        </w:tc>
      </w:tr>
      <w:tr w:rsidR="00363D4D" w:rsidRPr="00FF33C3" w14:paraId="320BA6A4" w14:textId="77777777" w:rsidTr="00F77A01">
        <w:trPr>
          <w:trHeight w:val="340"/>
        </w:trPr>
        <w:tc>
          <w:tcPr>
            <w:tcW w:w="699" w:type="dxa"/>
          </w:tcPr>
          <w:p w14:paraId="14986462" w14:textId="77777777" w:rsidR="00363D4D" w:rsidRPr="00F77A01" w:rsidRDefault="00363D4D" w:rsidP="00363D4D">
            <w:pPr>
              <w:pStyle w:val="TableEntryNumbered"/>
              <w:tabs>
                <w:tab w:val="clear" w:pos="360"/>
              </w:tabs>
              <w:ind w:left="340" w:hanging="340"/>
            </w:pPr>
          </w:p>
        </w:tc>
        <w:tc>
          <w:tcPr>
            <w:tcW w:w="3968" w:type="dxa"/>
          </w:tcPr>
          <w:p w14:paraId="354FD02E" w14:textId="77777777" w:rsidR="00363D4D" w:rsidRPr="00F77A01" w:rsidRDefault="00363D4D" w:rsidP="00B31B5F">
            <w:pPr>
              <w:pStyle w:val="TableEntry"/>
            </w:pPr>
            <w:r w:rsidRPr="00F77A01">
              <w:t xml:space="preserve">Password Management: Empty Password in Configuration File</w:t>
            </w:r>
          </w:p>
        </w:tc>
        <w:tc>
          <w:tcPr>
            <w:shd w:val="clear" w:color="auto" w:fill="5f497a"/>
            <w:tcW w:w="1419" w:type="dxa"/>
          </w:tcPr>
          <w:p w14:paraId="51F2409D" w14:textId="77777777" w:rsidR="00363D4D" w:rsidRPr="00F77A01" w:rsidRDefault="00363D4D" w:rsidP="00B31B5F">
            <w:pPr>
              <w:pStyle w:val="TableEntry"/>
            </w:pPr>
            <w:r w:rsidRPr="00CC0D68">
              <w:rPr>
                <w:rFonts w:cs="Segoe UI"/>
                <w:sz w:val="15"/>
                <w:szCs w:val="15"/>
              </w:rPr>
              <w:t xml:space="preserve"> </w:t>
            </w:r>
            <w:r w:rsidRPr="00CC0D68">
              <w:t xml:space="preserve">Critical</w:t>
            </w:r>
          </w:p>
        </w:tc>
        <w:tc>
          <w:tcPr>
            <w:tcW w:w="1418" w:type="dxa"/>
          </w:tcPr>
          <w:p w14:paraId="55A5A0F3" w14:textId="77777777" w:rsidR="00363D4D" w:rsidRPr="00FF33C3" w:rsidRDefault="00363D4D" w:rsidP="00B31B5F">
            <w:pPr>
              <w:pStyle w:val="TableEntry"/>
            </w:pPr>
            <w:r>
              <w:t xml:space="preserve">Probable</w:t>
            </w:r>
          </w:p>
        </w:tc>
        <w:tc>
          <w:tcPr>
            <w:tcW w:w="1502" w:type="dxa"/>
          </w:tcPr>
          <w:p w14:paraId="4E1C62EB" w14:textId="77777777" w:rsidR="00363D4D" w:rsidRPr="00FF33C3" w:rsidRDefault="00363D4D" w:rsidP="00B31B5F">
            <w:pPr>
              <w:pStyle w:val="TableEntry"/>
            </w:pPr>
            <w:r>
              <w:t xml:space="preserve">Severe</w:t>
            </w:r>
          </w:p>
        </w:tc>
      </w:tr>
      <w:tr w:rsidR="00363D4D" w:rsidRPr="00FF33C3" w14:paraId="320BA6A4" w14:textId="77777777" w:rsidTr="00F77A01">
        <w:trPr>
          <w:trHeight w:val="340"/>
        </w:trPr>
        <w:tc>
          <w:tcPr>
            <w:tcW w:w="699" w:type="dxa"/>
          </w:tcPr>
          <w:p w14:paraId="14986462" w14:textId="77777777" w:rsidR="00363D4D" w:rsidRPr="00F77A01" w:rsidRDefault="00363D4D" w:rsidP="00363D4D">
            <w:pPr>
              <w:pStyle w:val="TableEntryNumbered"/>
              <w:tabs>
                <w:tab w:val="clear" w:pos="360"/>
              </w:tabs>
              <w:ind w:left="340" w:hanging="340"/>
            </w:pPr>
          </w:p>
        </w:tc>
        <w:tc>
          <w:tcPr>
            <w:tcW w:w="3968" w:type="dxa"/>
          </w:tcPr>
          <w:p w14:paraId="354FD02E" w14:textId="77777777" w:rsidR="00363D4D" w:rsidRPr="00F77A01" w:rsidRDefault="00363D4D" w:rsidP="00B31B5F">
            <w:pPr>
              <w:pStyle w:val="TableEntry"/>
            </w:pPr>
            <w:r w:rsidRPr="00F77A01">
              <w:t xml:space="preserve">Weak Cryptographic Hash</w:t>
            </w:r>
          </w:p>
        </w:tc>
        <w:tc>
          <w:tcPr>
            <w:shd w:val="clear" w:color="auto" w:fill="c00000"/>
            <w:tcW w:w="1419" w:type="dxa"/>
          </w:tcPr>
          <w:p w14:paraId="51F2409D" w14:textId="77777777" w:rsidR="00363D4D" w:rsidRPr="00F77A01" w:rsidRDefault="00363D4D" w:rsidP="00B31B5F">
            <w:pPr>
              <w:pStyle w:val="TableEntry"/>
            </w:pPr>
            <w:r w:rsidRPr="00CC0D68">
              <w:rPr>
                <w:rFonts w:cs="Segoe UI"/>
                <w:sz w:val="15"/>
                <w:szCs w:val="15"/>
              </w:rPr>
              <w:t xml:space="preserve"> </w:t>
            </w:r>
            <w:r w:rsidRPr="00CC0D68">
              <w:t xml:space="preserve">High</w:t>
            </w:r>
          </w:p>
        </w:tc>
        <w:tc>
          <w:tcPr>
            <w:tcW w:w="1418" w:type="dxa"/>
          </w:tcPr>
          <w:p w14:paraId="55A5A0F3" w14:textId="77777777" w:rsidR="00363D4D" w:rsidRPr="00FF33C3" w:rsidRDefault="00363D4D" w:rsidP="00B31B5F">
            <w:pPr>
              <w:pStyle w:val="TableEntry"/>
            </w:pPr>
            <w:r>
              <w:t xml:space="preserve">Probable</w:t>
            </w:r>
          </w:p>
        </w:tc>
        <w:tc>
          <w:tcPr>
            <w:tcW w:w="1502" w:type="dxa"/>
          </w:tcPr>
          <w:p w14:paraId="4E1C62EB" w14:textId="77777777" w:rsidR="00363D4D" w:rsidRPr="00FF33C3" w:rsidRDefault="00363D4D" w:rsidP="00B31B5F">
            <w:pPr>
              <w:pStyle w:val="TableEntry"/>
            </w:pPr>
            <w:r>
              <w:t xml:space="preserve">Major</w:t>
            </w:r>
          </w:p>
        </w:tc>
      </w:tr>
      <w:tr w:rsidR="00363D4D" w:rsidRPr="00FF33C3" w14:paraId="320BA6A4" w14:textId="77777777" w:rsidTr="00F77A01">
        <w:trPr>
          <w:trHeight w:val="340"/>
        </w:trPr>
        <w:tc>
          <w:tcPr>
            <w:tcW w:w="699" w:type="dxa"/>
          </w:tcPr>
          <w:p w14:paraId="14986462" w14:textId="77777777" w:rsidR="00363D4D" w:rsidRPr="00F77A01" w:rsidRDefault="00363D4D" w:rsidP="00363D4D">
            <w:pPr>
              <w:pStyle w:val="TableEntryNumbered"/>
              <w:tabs>
                <w:tab w:val="clear" w:pos="360"/>
              </w:tabs>
              <w:ind w:left="340" w:hanging="340"/>
            </w:pPr>
          </w:p>
        </w:tc>
        <w:tc>
          <w:tcPr>
            <w:tcW w:w="3968" w:type="dxa"/>
          </w:tcPr>
          <w:p w14:paraId="354FD02E" w14:textId="77777777" w:rsidR="00363D4D" w:rsidRPr="00F77A01" w:rsidRDefault="00363D4D" w:rsidP="00B31B5F">
            <w:pPr>
              <w:pStyle w:val="TableEntry"/>
            </w:pPr>
            <w:r w:rsidRPr="00F77A01">
              <w:t xml:space="preserve">Cross Site Scripting: Persistent</w:t>
            </w:r>
          </w:p>
        </w:tc>
        <w:tc>
          <w:tcPr>
            <w:shd w:val="clear" w:color="auto" w:fill="e36c0a"/>
            <w:tcW w:w="1419" w:type="dxa"/>
          </w:tcPr>
          <w:p w14:paraId="51F2409D" w14:textId="77777777" w:rsidR="00363D4D" w:rsidRPr="00F77A01" w:rsidRDefault="00363D4D" w:rsidP="00B31B5F">
            <w:pPr>
              <w:pStyle w:val="TableEntry"/>
            </w:pPr>
            <w:r w:rsidRPr="00CC0D68">
              <w:rPr>
                <w:rFonts w:cs="Segoe UI"/>
                <w:sz w:val="15"/>
                <w:szCs w:val="15"/>
              </w:rPr>
              <w:t xml:space="preserve"> </w:t>
            </w:r>
            <w:r w:rsidRPr="00CC0D68">
              <w:t xml:space="preserve">Medium</w:t>
            </w:r>
          </w:p>
        </w:tc>
        <w:tc>
          <w:tcPr>
            <w:tcW w:w="1418" w:type="dxa"/>
          </w:tcPr>
          <w:p w14:paraId="55A5A0F3" w14:textId="77777777" w:rsidR="00363D4D" w:rsidRPr="00FF33C3" w:rsidRDefault="00363D4D" w:rsidP="00B31B5F">
            <w:pPr>
              <w:pStyle w:val="TableEntry"/>
            </w:pPr>
            <w:r>
              <w:t xml:space="preserve">Possible</w:t>
            </w:r>
          </w:p>
        </w:tc>
        <w:tc>
          <w:tcPr>
            <w:tcW w:w="1502" w:type="dxa"/>
          </w:tcPr>
          <w:p w14:paraId="4E1C62EB" w14:textId="77777777" w:rsidR="00363D4D" w:rsidRPr="00FF33C3" w:rsidRDefault="00363D4D" w:rsidP="00B31B5F">
            <w:pPr>
              <w:pStyle w:val="TableEntry"/>
            </w:pPr>
            <w:r>
              <w:t xml:space="preserve">Moderate</w:t>
            </w:r>
          </w:p>
        </w:tc>
      </w:tr>
      <w:tr w:rsidR="00363D4D" w:rsidRPr="00FF33C3" w14:paraId="320BA6A4" w14:textId="77777777" w:rsidTr="00F77A01">
        <w:trPr>
          <w:trHeight w:val="340"/>
        </w:trPr>
        <w:tc>
          <w:tcPr>
            <w:tcW w:w="699" w:type="dxa"/>
          </w:tcPr>
          <w:p w14:paraId="14986462" w14:textId="77777777" w:rsidR="00363D4D" w:rsidRPr="00F77A01" w:rsidRDefault="00363D4D" w:rsidP="00363D4D">
            <w:pPr>
              <w:pStyle w:val="TableEntryNumbered"/>
              <w:tabs>
                <w:tab w:val="clear" w:pos="360"/>
              </w:tabs>
              <w:ind w:left="340" w:hanging="340"/>
            </w:pPr>
          </w:p>
        </w:tc>
        <w:tc>
          <w:tcPr>
            <w:tcW w:w="3968" w:type="dxa"/>
          </w:tcPr>
          <w:p w14:paraId="354FD02E" w14:textId="77777777" w:rsidR="00363D4D" w:rsidRPr="00F77A01" w:rsidRDefault="00363D4D" w:rsidP="00B31B5F">
            <w:pPr>
              <w:pStyle w:val="TableEntry"/>
            </w:pPr>
            <w:r w:rsidRPr="00F77A01">
              <w:t xml:space="preserve">XML External Entity Injection</w:t>
            </w:r>
          </w:p>
        </w:tc>
        <w:tc>
          <w:tcPr>
            <w:shd w:val="clear" w:color="auto" w:fill="e36c0a"/>
            <w:tcW w:w="1419" w:type="dxa"/>
          </w:tcPr>
          <w:p w14:paraId="51F2409D" w14:textId="77777777" w:rsidR="00363D4D" w:rsidRPr="00F77A01" w:rsidRDefault="00363D4D" w:rsidP="00B31B5F">
            <w:pPr>
              <w:pStyle w:val="TableEntry"/>
            </w:pPr>
            <w:r w:rsidRPr="00CC0D68">
              <w:rPr>
                <w:rFonts w:cs="Segoe UI"/>
                <w:sz w:val="15"/>
                <w:szCs w:val="15"/>
              </w:rPr>
              <w:t xml:space="preserve"> </w:t>
            </w:r>
            <w:r w:rsidRPr="00CC0D68">
              <w:t xml:space="preserve">Medium</w:t>
            </w:r>
          </w:p>
        </w:tc>
        <w:tc>
          <w:tcPr>
            <w:tcW w:w="1418" w:type="dxa"/>
          </w:tcPr>
          <w:p w14:paraId="55A5A0F3" w14:textId="77777777" w:rsidR="00363D4D" w:rsidRPr="00FF33C3" w:rsidRDefault="00363D4D" w:rsidP="00B31B5F">
            <w:pPr>
              <w:pStyle w:val="TableEntry"/>
            </w:pPr>
            <w:r>
              <w:t xml:space="preserve">Possible</w:t>
            </w:r>
          </w:p>
        </w:tc>
        <w:tc>
          <w:tcPr>
            <w:tcW w:w="1502" w:type="dxa"/>
          </w:tcPr>
          <w:p w14:paraId="4E1C62EB" w14:textId="77777777" w:rsidR="00363D4D" w:rsidRPr="00FF33C3" w:rsidRDefault="00363D4D" w:rsidP="00B31B5F">
            <w:pPr>
              <w:pStyle w:val="TableEntry"/>
            </w:pPr>
            <w:r>
              <w:t xml:space="preserve">Moderate</w:t>
            </w:r>
          </w:p>
        </w:tc>
      </w:tr>
    </w:tbl>
    <w:p w14:paraId="2B2A7E47" w14:textId="77777777" w:rsidR="00363D4D" w:rsidRDefault="00363D4D" w:rsidP="00363D4D">
      <w:pPr>
        <w:spacing w:after="200"/>
      </w:pPr>
    </w:p>
    <w:p w14:paraId="183B2CB5" w14:textId="77777777" w:rsidR="00363D4D" w:rsidRPr="00FF33C3" w:rsidRDefault="00363D4D" w:rsidP="00363D4D">
      <w:pPr>
        <w:spacing w:after="200"/>
      </w:pPr>
      <w:r w:rsidRPr="00FF33C3">
        <w:br w:type="page"/>
      </w:r>
    </w:p>
    <w:p w14:paraId="312ED719" w14:textId="77777777" w:rsidR="00363D4D" w:rsidRPr="00FF33C3" w:rsidRDefault="00363D4D" w:rsidP="00363D4D">
      <w:pPr>
        <w:pStyle w:val="Heading1"/>
        <w:ind w:right="-472"/>
      </w:pPr>
      <w:bookmarkStart w:id="2" w:name="_Ref3806683"/>
      <w:bookmarkStart w:id="3" w:name="_Toc23774638"/>
      <w:r w:rsidRPr="00FF33C3">
        <w:lastRenderedPageBreak/>
        <w:t xml:space="preserve">DETAILED FINDINGS &amp; RECOMMENDATIONS</w:t>
      </w:r>
      <w:bookmarkEnd w:id="2"/>
      <w:bookmarkEnd w:id="3"/>
      <w:r w:rsidRPr="00FF33C3">
        <w:t xml:space="preserve"> </w:t>
      </w:r>
    </w:p>
    <w:p w14:paraId="017A3FB9" w14:textId="77777777" w:rsidR="00363D4D" w:rsidRPr="00FF33C3" w:rsidRDefault="00363D4D" w:rsidP="00363D4D">
      <w:pPr>
        <w:pStyle w:val="Heading2"/>
      </w:pPr>
      <w:r w:rsidRPr="00B238DA">
        <w:rPr>
          <w:bCs/>
          <w:szCs w:val="20"/>
        </w:rPr>
        <w:lastRenderedPageBreak/>
        <w:t xml:space="preserve">A</w:t>
      </w:r>
    </w:p>
    <w:p w14:paraId="49EB4531" w14:textId="141DE2A6" w:rsidR="00363D4D" w:rsidRDefault="00363D4D" w:rsidP="00363D4D">
      <w:r w:rsidRPr="00FF33C3">
        <w:t xml:space="preserve">This section details the risks that were identified </w:t>
      </w:r>
      <w:r>
        <w:t>for</w:t>
      </w:r>
      <w:r w:rsidRPr="00FF33C3">
        <w:t xml:space="preserve"> the </w:t>
      </w:r>
      <w:r w:rsidRPr="00B238DA">
        <w:rPr>
          <w:bCs/>
          <w:szCs w:val="20"/>
        </w:rPr>
        <w:t xml:space="preserve">A</w:t>
      </w:r>
      <w:r>
        <w:rPr>
          <w:bCs/>
          <w:szCs w:val="20"/>
        </w:rPr>
        <w:t xml:space="preserve"> </w:t>
      </w:r>
      <w:r>
        <w:t>component</w:t>
      </w:r>
      <w:r w:rsidRPr="00FF33C3">
        <w:t xml:space="preserve"> of the </w:t>
      </w:r>
      <w:r>
        <w:t>security assessment</w:t>
      </w:r>
      <w:r w:rsidRPr="00FF33C3">
        <w:t xml:space="preserve">. </w:t>
      </w:r>
    </w:p>
    <w:tbl>
      <w:tblPr>
        <w:tblStyle w:val="TableGrid"/>
        <w:tblW w:w="4997" w:type="pct"/>
        <w:tblLayout w:type="fixed"/>
        <w:tblLook w:val="0600" w:firstRow="0" w:lastRow="0" w:firstColumn="0" w:lastColumn="0" w:noHBand="1" w:noVBand="1"/>
      </w:tblPr>
      <w:tblGrid>
        <w:gridCol w:w="721"/>
        <w:gridCol w:w="4515"/>
        <w:gridCol w:w="1133"/>
        <w:gridCol w:w="1277"/>
        <w:gridCol w:w="1365"/>
      </w:tblGrid>
      <w:tr w:rsidR="00363D4D" w:rsidRPr="00FF33C3" w14:paraId="153EA22C" w14:textId="77777777" w:rsidTr="00F77A01">
        <w:trPr>
          <w:trHeight w:val="340"/>
        </w:trPr>
        <w:tc>
          <w:tcPr>
            <w:tcW w:w="5230" w:type="dxa"/>
            <w:gridSpan w:val="2"/>
          </w:tcPr>
          <w:p w14:paraId="2979730D" w14:textId="0C7AA357" w:rsidR="00363D4D" w:rsidRPr="00F77A01" w:rsidRDefault="00363D4D" w:rsidP="00B31B5F">
            <w:pPr>
              <w:pStyle w:val="TableHeading"/>
              <w:rPr>
                <w:color w:val="auto"/>
              </w:rPr>
            </w:pPr>
            <w:r w:rsidRPr="00F77A01">
              <w:rPr>
                <w:color w:val="auto"/>
              </w:rPr>
              <w:t>Security Assessment</w:t>
            </w:r>
          </w:p>
        </w:tc>
        <w:tc>
          <w:tcPr>
            <w:tcW w:w="1132" w:type="dxa"/>
          </w:tcPr>
          <w:p w14:paraId="333F71D8" w14:textId="77777777" w:rsidR="00363D4D" w:rsidRPr="00F77A01" w:rsidRDefault="00363D4D" w:rsidP="00B31B5F">
            <w:pPr>
              <w:pStyle w:val="TableHeading"/>
              <w:rPr>
                <w:color w:val="auto"/>
              </w:rPr>
            </w:pPr>
            <w:r w:rsidRPr="00F77A01">
              <w:rPr>
                <w:color w:val="auto"/>
              </w:rPr>
              <w:t>Risk</w:t>
            </w:r>
          </w:p>
        </w:tc>
        <w:tc>
          <w:tcPr>
            <w:tcW w:w="1276" w:type="dxa"/>
          </w:tcPr>
          <w:p w14:paraId="23FF472F" w14:textId="77777777" w:rsidR="00363D4D" w:rsidRPr="00F77A01" w:rsidRDefault="00363D4D" w:rsidP="00B31B5F">
            <w:pPr>
              <w:pStyle w:val="TableHeading"/>
              <w:rPr>
                <w:color w:val="auto"/>
              </w:rPr>
            </w:pPr>
            <w:r w:rsidRPr="00F77A01">
              <w:rPr>
                <w:color w:val="auto"/>
              </w:rPr>
              <w:t>Likelihood</w:t>
            </w:r>
          </w:p>
        </w:tc>
        <w:tc>
          <w:tcPr>
            <w:tcW w:w="1363" w:type="dxa"/>
          </w:tcPr>
          <w:p w14:paraId="135A9624" w14:textId="77777777" w:rsidR="00363D4D" w:rsidRPr="00F77A01" w:rsidRDefault="00363D4D" w:rsidP="00B31B5F">
            <w:pPr>
              <w:pStyle w:val="TableHeading"/>
              <w:rPr>
                <w:color w:val="auto"/>
              </w:rPr>
            </w:pPr>
            <w:r w:rsidRPr="00F77A01">
              <w:rPr>
                <w:color w:val="auto"/>
              </w:rPr>
              <w:t>Consequence</w:t>
            </w:r>
          </w:p>
        </w:tc>
      </w:tr>
      <w:tr w:rsidR="00363D4D" w:rsidRPr="00FF33C3" w14:paraId="7E99740D" w14:textId="77777777" w:rsidTr="00F77A01">
        <w:trPr>
          <w:trHeight w:val="340"/>
        </w:trPr>
        <w:tc>
          <w:tcPr>
            <w:tcW w:w="720" w:type="dxa"/>
          </w:tcPr>
          <w:p w14:paraId="1EE02337" w14:textId="77777777" w:rsidR="00363D4D" w:rsidRPr="00FF33C3" w:rsidRDefault="00363D4D" w:rsidP="00363D4D">
            <w:pPr>
              <w:pStyle w:val="TableEntryNumbered"/>
              <w:numPr>
                <w:ilvl w:val="0"/>
                <w:numId w:val="3"/>
              </w:numPr>
            </w:pPr>
          </w:p>
        </w:tc>
        <w:tc>
          <w:tcPr>
            <w:tcW w:w="4510" w:type="dxa"/>
          </w:tcPr>
          <w:p w14:paraId="17B3B56C" w14:textId="77777777" w:rsidR="00363D4D" w:rsidRPr="00F77A01" w:rsidRDefault="00363D4D" w:rsidP="00B31B5F">
            <w:pPr>
              <w:pStyle w:val="TableEntry"/>
            </w:pPr>
            <w:r w:rsidRPr="00F77A01">
              <w:t xml:space="preserve">Password Management: Empty Password in Configuration File</w:t>
            </w:r>
          </w:p>
        </w:tc>
        <w:tc>
          <w:tcPr>
            <w:shd w:val="clear" w:color="auto" w:fill="5f497a"/>
            <w:tcW w:w="1132" w:type="dxa"/>
          </w:tcPr>
          <w:p w14:paraId="6443ABCD" w14:textId="77777777" w:rsidR="00363D4D" w:rsidRPr="00F77A01" w:rsidRDefault="00363D4D" w:rsidP="00B31B5F">
            <w:pPr>
              <w:pStyle w:val="TableEntry"/>
            </w:pPr>
            <w:r w:rsidRPr="00CC0D68">
              <w:rPr>
                <w:rFonts w:cs="Segoe UI"/>
                <w:sz w:val="15"/>
                <w:szCs w:val="15"/>
              </w:rPr>
              <w:t xml:space="preserve"> </w:t>
            </w:r>
            <w:r w:rsidRPr="00CC0D68">
              <w:t xml:space="preserve">Critical</w:t>
            </w:r>
          </w:p>
        </w:tc>
        <w:tc>
          <w:tcPr>
            <w:tcW w:w="1276" w:type="dxa"/>
          </w:tcPr>
          <w:p w14:paraId="1322C0D3" w14:textId="77777777" w:rsidR="00363D4D" w:rsidRPr="00F77A01" w:rsidRDefault="00363D4D" w:rsidP="00B31B5F">
            <w:pPr>
              <w:pStyle w:val="TableEntry"/>
            </w:pPr>
            <w:r w:rsidRPr="00F77A01">
              <w:t xml:space="preserve">Probable</w:t>
            </w:r>
          </w:p>
        </w:tc>
        <w:tc>
          <w:tcPr>
            <w:tcW w:w="1363" w:type="dxa"/>
          </w:tcPr>
          <w:p w14:paraId="374C20F7" w14:textId="77777777" w:rsidR="00363D4D" w:rsidRPr="00F77A01" w:rsidRDefault="00363D4D" w:rsidP="00B31B5F">
            <w:pPr>
              <w:pStyle w:val="TableEntry"/>
            </w:pPr>
            <w:r w:rsidRPr="00F77A01">
              <w:t xml:space="preserve">Severe</w:t>
            </w:r>
          </w:p>
        </w:tc>
      </w:tr>
      <w:tr w:rsidR="00363D4D" w:rsidRPr="00FF33C3" w14:paraId="4C92FD47" w14:textId="77777777" w:rsidTr="00F77A01">
        <w:trPr>
          <w:trHeight w:val="340"/>
        </w:trPr>
        <w:tc>
          <w:tcPr>
            <w:tcW w:w="9001" w:type="dxa"/>
            <w:gridSpan w:val="5"/>
          </w:tcPr>
          <w:p w14:paraId="60060C22" w14:textId="77777777" w:rsidR="00363D4D" w:rsidRPr="00F77A01" w:rsidRDefault="00363D4D" w:rsidP="00B31B5F">
            <w:pPr>
              <w:pStyle w:val="TableParagraph"/>
              <w:rPr>
                <w:color w:val="auto"/>
                <w:lang w:val="en-AU"/>
              </w:rPr>
            </w:pPr>
            <w:r w:rsidRPr="00F77A01">
              <w:rPr>
                <w:color w:val="auto"/>
              </w:rPr>
              <w:t xml:space="preserve">It was observed that an empty string was used as password. The lack of password policy increases the chances of an attacker being able to guess valid user credentials.</w:t>
            </w:r>
            <w:r w:rsidRPr="00F77A01">
              <w:rPr>
                <w:color w:val="auto"/>
                <w:lang w:val="en-AU"/>
              </w:rPr>
              <w:t xml:space="preserve"> </w:t>
            </w:r>
          </w:p>
          <w:p w14:paraId="630C6677" w14:textId="77777777" w:rsidR="00363D4D" w:rsidRPr="00F77A01" w:rsidRDefault="00363D4D" w:rsidP="00B31B5F">
            <w:pPr>
              <w:pStyle w:val="TableParagraph"/>
              <w:rPr>
                <w:color w:val="auto"/>
                <w:lang w:val="en-AU"/>
              </w:rPr>
            </w:pPr>
            <w:r w:rsidRPr="00F77A01">
              <w:rPr>
                <w:b/>
                <w:color w:val="auto"/>
                <w:lang w:val="en-AU"/>
              </w:rPr>
              <w:t xml:space="preserve">Recommendation: </w:t>
            </w:r>
          </w:p>
          <w:p w14:paraId="6DC3D592" w14:textId="77777777" w:rsidR="00363D4D" w:rsidRPr="00F77A01" w:rsidRDefault="00363D4D" w:rsidP="00B31B5F">
            <w:pPr>
              <w:pStyle w:val="TableParagraph"/>
              <w:rPr>
                <w:color w:val="auto"/>
                <w:lang w:val="en-AU"/>
              </w:rPr>
            </w:pPr>
            <w:r w:rsidRPr="00F77A01">
              <w:rPr>
                <w:color w:val="auto"/>
              </w:rPr>
              <w:t xml:space="preserve">It is recommended to enforce strong password complexity.</w:t>
              <w:br/>
              <w:t xml:space="preserve">Application should enforce strong password complexity requirements whenever user passwords was set.</w:t>
              <w:br/>
              <w:t xml:space="preserve">The following guidelines are recommended when considering strong minimum passwords complexity requirements:</w:t>
              <w:br/>
              <w:t xml:space="preserve">- Minimum passwords length of 8 characters;</w:t>
              <w:br/>
              <w:t xml:space="preserve">- Require at least 1 of the following character types:</w:t>
              <w:br/>
              <w:t xml:space="preserve">   - Uppercase;</w:t>
              <w:br/>
              <w:t xml:space="preserve">   - Lowercase;</w:t>
              <w:br/>
              <w:t xml:space="preserve">   - Numeric; and </w:t>
              <w:br/>
              <w:t xml:space="preserve">   - Symbol.</w:t>
              <w:br/>
              <w:t xml:space="preserve">- Blacklist passwords based on common words (i.e. Welcome1!, P@ssword1) </w:t>
            </w:r>
            <w:r w:rsidRPr="00F77A01">
              <w:rPr>
                <w:color w:val="auto"/>
                <w:lang w:val="en-AU"/>
              </w:rPr>
              <w:t xml:space="preserve"> </w:t>
            </w:r>
          </w:p>
          <w:p w14:paraId="0CE522ED" w14:textId="77777777" w:rsidR="00363D4D" w:rsidRPr="00F77A01" w:rsidRDefault="00363D4D" w:rsidP="00B31B5F">
            <w:pPr>
              <w:pStyle w:val="TableParagraph"/>
              <w:rPr>
                <w:b/>
                <w:color w:val="auto"/>
                <w:lang w:val="en-AU"/>
              </w:rPr>
            </w:pPr>
            <w:r w:rsidRPr="00F77A01">
              <w:rPr>
                <w:b/>
                <w:color w:val="auto"/>
                <w:lang w:val="en-AU"/>
              </w:rPr>
              <w:t>References:</w:t>
            </w:r>
          </w:p>
          <w:p w14:paraId="3F2D6BF2" w14:textId="58378AEA" w:rsidR="00363D4D" w:rsidRPr="00F77A01" w:rsidRDefault="00363D4D" w:rsidP="00363D4D">
            <w:pPr>
              <w:pStyle w:val="TableParagraph"/>
              <w:rPr>
                <w:color w:val="auto"/>
                <w:lang w:val="en-AU"/>
              </w:rPr>
            </w:pPr>
            <w:r w:rsidRPr="00F77A01">
              <w:rPr>
                <w:color w:val="auto"/>
              </w:rPr>
              <w:t xml:space="preserve"/>
            </w:r>
            <w:r w:rsidRPr="00F77A01">
              <w:rPr>
                <w:color w:val="auto"/>
                <w:lang w:val="en-AU"/>
              </w:rPr>
              <w:t xml:space="preserve"> </w:t>
            </w:r>
          </w:p>
        </w:tc>
      </w:tr>
    </w:tbl>
    <w:p w14:paraId="3E0B68E1" w14:textId="77777777" w:rsidR="00363D4D" w:rsidRDefault="00363D4D" w:rsidP="00363D4D">
      <w:pPr>
        <w:rPr>
          <w:sz w:val="18"/>
          <w:szCs w:val="20"/>
        </w:rPr>
      </w:pPr>
    </w:p>
    <w:tbl>
      <w:tblPr>
        <w:tblStyle w:val="TableGrid"/>
        <w:tblW w:w="4997" w:type="pct"/>
        <w:tblLayout w:type="fixed"/>
        <w:tblLook w:val="0600" w:firstRow="0" w:lastRow="0" w:firstColumn="0" w:lastColumn="0" w:noHBand="1" w:noVBand="1"/>
      </w:tblPr>
      <w:tblGrid>
        <w:gridCol w:w="721"/>
        <w:gridCol w:w="4515"/>
        <w:gridCol w:w="1133"/>
        <w:gridCol w:w="1277"/>
        <w:gridCol w:w="1365"/>
      </w:tblGrid>
      <w:tr w:rsidR="00363D4D" w:rsidRPr="00FF33C3" w14:paraId="153EA22C" w14:textId="77777777" w:rsidTr="00F77A01">
        <w:trPr>
          <w:trHeight w:val="340"/>
        </w:trPr>
        <w:tc>
          <w:tcPr>
            <w:tcW w:w="5230" w:type="dxa"/>
            <w:gridSpan w:val="2"/>
          </w:tcPr>
          <w:p w14:paraId="2979730D" w14:textId="0C7AA357" w:rsidR="00363D4D" w:rsidRPr="00F77A01" w:rsidRDefault="00363D4D" w:rsidP="00B31B5F">
            <w:pPr>
              <w:pStyle w:val="TableHeading"/>
              <w:rPr>
                <w:color w:val="auto"/>
              </w:rPr>
            </w:pPr>
            <w:r w:rsidRPr="00F77A01">
              <w:rPr>
                <w:color w:val="auto"/>
              </w:rPr>
              <w:t>Security Assessment</w:t>
            </w:r>
          </w:p>
        </w:tc>
        <w:tc>
          <w:tcPr>
            <w:tcW w:w="1132" w:type="dxa"/>
          </w:tcPr>
          <w:p w14:paraId="333F71D8" w14:textId="77777777" w:rsidR="00363D4D" w:rsidRPr="00F77A01" w:rsidRDefault="00363D4D" w:rsidP="00B31B5F">
            <w:pPr>
              <w:pStyle w:val="TableHeading"/>
              <w:rPr>
                <w:color w:val="auto"/>
              </w:rPr>
            </w:pPr>
            <w:r w:rsidRPr="00F77A01">
              <w:rPr>
                <w:color w:val="auto"/>
              </w:rPr>
              <w:t>Risk</w:t>
            </w:r>
          </w:p>
        </w:tc>
        <w:tc>
          <w:tcPr>
            <w:tcW w:w="1276" w:type="dxa"/>
          </w:tcPr>
          <w:p w14:paraId="23FF472F" w14:textId="77777777" w:rsidR="00363D4D" w:rsidRPr="00F77A01" w:rsidRDefault="00363D4D" w:rsidP="00B31B5F">
            <w:pPr>
              <w:pStyle w:val="TableHeading"/>
              <w:rPr>
                <w:color w:val="auto"/>
              </w:rPr>
            </w:pPr>
            <w:r w:rsidRPr="00F77A01">
              <w:rPr>
                <w:color w:val="auto"/>
              </w:rPr>
              <w:t>Likelihood</w:t>
            </w:r>
          </w:p>
        </w:tc>
        <w:tc>
          <w:tcPr>
            <w:tcW w:w="1363" w:type="dxa"/>
          </w:tcPr>
          <w:p w14:paraId="135A9624" w14:textId="77777777" w:rsidR="00363D4D" w:rsidRPr="00F77A01" w:rsidRDefault="00363D4D" w:rsidP="00B31B5F">
            <w:pPr>
              <w:pStyle w:val="TableHeading"/>
              <w:rPr>
                <w:color w:val="auto"/>
              </w:rPr>
            </w:pPr>
            <w:r w:rsidRPr="00F77A01">
              <w:rPr>
                <w:color w:val="auto"/>
              </w:rPr>
              <w:t>Consequence</w:t>
            </w:r>
          </w:p>
        </w:tc>
      </w:tr>
      <w:tr w:rsidR="00363D4D" w:rsidRPr="00FF33C3" w14:paraId="7E99740D" w14:textId="77777777" w:rsidTr="00F77A01">
        <w:trPr>
          <w:trHeight w:val="340"/>
        </w:trPr>
        <w:tc>
          <w:tcPr>
            <w:tcW w:w="720" w:type="dxa"/>
          </w:tcPr>
          <w:p w14:paraId="1EE02337" w14:textId="77777777" w:rsidR="00363D4D" w:rsidRPr="00FF33C3" w:rsidRDefault="00363D4D" w:rsidP="00363D4D">
            <w:pPr>
              <w:pStyle w:val="TableEntryNumbered"/>
              <w:numPr>
                <w:ilvl w:val="0"/>
                <w:numId w:val="3"/>
              </w:numPr>
            </w:pPr>
          </w:p>
        </w:tc>
        <w:tc>
          <w:tcPr>
            <w:tcW w:w="4510" w:type="dxa"/>
          </w:tcPr>
          <w:p w14:paraId="17B3B56C" w14:textId="77777777" w:rsidR="00363D4D" w:rsidRPr="00F77A01" w:rsidRDefault="00363D4D" w:rsidP="00B31B5F">
            <w:pPr>
              <w:pStyle w:val="TableEntry"/>
            </w:pPr>
            <w:r w:rsidRPr="00F77A01">
              <w:t xml:space="preserve">Weak Cryptographic Hash</w:t>
            </w:r>
          </w:p>
        </w:tc>
        <w:tc>
          <w:tcPr>
            <w:shd w:val="clear" w:color="auto" w:fill="c00000"/>
            <w:tcW w:w="1132" w:type="dxa"/>
          </w:tcPr>
          <w:p w14:paraId="6443ABCD" w14:textId="77777777" w:rsidR="00363D4D" w:rsidRPr="00F77A01" w:rsidRDefault="00363D4D" w:rsidP="00B31B5F">
            <w:pPr>
              <w:pStyle w:val="TableEntry"/>
            </w:pPr>
            <w:r w:rsidRPr="00CC0D68">
              <w:rPr>
                <w:rFonts w:cs="Segoe UI"/>
                <w:sz w:val="15"/>
                <w:szCs w:val="15"/>
              </w:rPr>
              <w:t xml:space="preserve"> </w:t>
            </w:r>
            <w:r w:rsidRPr="00CC0D68">
              <w:t xml:space="preserve">High</w:t>
            </w:r>
          </w:p>
        </w:tc>
        <w:tc>
          <w:tcPr>
            <w:tcW w:w="1276" w:type="dxa"/>
          </w:tcPr>
          <w:p w14:paraId="1322C0D3" w14:textId="77777777" w:rsidR="00363D4D" w:rsidRPr="00F77A01" w:rsidRDefault="00363D4D" w:rsidP="00B31B5F">
            <w:pPr>
              <w:pStyle w:val="TableEntry"/>
            </w:pPr>
            <w:r w:rsidRPr="00F77A01">
              <w:t xml:space="preserve">Probable</w:t>
            </w:r>
          </w:p>
        </w:tc>
        <w:tc>
          <w:tcPr>
            <w:tcW w:w="1363" w:type="dxa"/>
          </w:tcPr>
          <w:p w14:paraId="374C20F7" w14:textId="77777777" w:rsidR="00363D4D" w:rsidRPr="00F77A01" w:rsidRDefault="00363D4D" w:rsidP="00B31B5F">
            <w:pPr>
              <w:pStyle w:val="TableEntry"/>
            </w:pPr>
            <w:r w:rsidRPr="00F77A01">
              <w:t xml:space="preserve">Major</w:t>
            </w:r>
          </w:p>
        </w:tc>
      </w:tr>
      <w:tr w:rsidR="00363D4D" w:rsidRPr="00FF33C3" w14:paraId="4C92FD47" w14:textId="77777777" w:rsidTr="00F77A01">
        <w:trPr>
          <w:trHeight w:val="340"/>
        </w:trPr>
        <w:tc>
          <w:tcPr>
            <w:tcW w:w="9001" w:type="dxa"/>
            <w:gridSpan w:val="5"/>
          </w:tcPr>
          <w:p w14:paraId="60060C22" w14:textId="77777777" w:rsidR="00363D4D" w:rsidRPr="00F77A01" w:rsidRDefault="00363D4D" w:rsidP="00B31B5F">
            <w:pPr>
              <w:pStyle w:val="TableParagraph"/>
              <w:rPr>
                <w:color w:val="auto"/>
                <w:lang w:val="en-AU"/>
              </w:rPr>
            </w:pPr>
            <w:r w:rsidRPr="00F77A01">
              <w:rPr>
                <w:color w:val="auto"/>
              </w:rPr>
              <w:t xml:space="preserve">It was observed that the function uses weak cryptographic hashes which cannot guarantee data integrity and should not be used in security-critical contexts.</w:t>
              <w:br/>
              <w:t xml:space="preserve"/>
              <w:br/>
              <w:t xml:space="preserve">MD2, MD4, MD5, RIPEMD-160, and SHA-1 are popular cryptographic hash algorithms often used to verify the integrity of messages and other data. However, as recent cryptanalysis research has revealed fundamental weaknesses in these algorithms, they should no longer be used within security-critical contexts.</w:t>
              <w:br/>
              <w:t xml:space="preserve"/>
              <w:br/>
              <w:t xml:space="preserve">Effective techniques for breaking MD and RIPEMD hashes are widely available, so those algorithms should not be relied upon for security. In the case of SHA-1, current techniques still require a significant amount of computational power and are more difficult to implement. However, attackers have found the Achilles' heel for the algorithm, and techniques for breaking it will likely lead to the discovery of even faster attacks.</w:t>
            </w:r>
            <w:r w:rsidRPr="00F77A01">
              <w:rPr>
                <w:color w:val="auto"/>
                <w:lang w:val="en-AU"/>
              </w:rPr>
              <w:t xml:space="preserve"> </w:t>
            </w:r>
          </w:p>
          <w:p w14:paraId="630C6677" w14:textId="77777777" w:rsidR="00363D4D" w:rsidRPr="00F77A01" w:rsidRDefault="00363D4D" w:rsidP="00B31B5F">
            <w:pPr>
              <w:pStyle w:val="TableParagraph"/>
              <w:rPr>
                <w:color w:val="auto"/>
                <w:lang w:val="en-AU"/>
              </w:rPr>
            </w:pPr>
            <w:r w:rsidRPr="00F77A01">
              <w:rPr>
                <w:b/>
                <w:color w:val="auto"/>
                <w:lang w:val="en-AU"/>
              </w:rPr>
              <w:t xml:space="preserve">Recommendation: </w:t>
            </w:r>
          </w:p>
          <w:p w14:paraId="6DC3D592" w14:textId="77777777" w:rsidR="00363D4D" w:rsidRPr="00F77A01" w:rsidRDefault="00363D4D" w:rsidP="00B31B5F">
            <w:pPr>
              <w:pStyle w:val="TableParagraph"/>
              <w:rPr>
                <w:color w:val="auto"/>
                <w:lang w:val="en-AU"/>
              </w:rPr>
            </w:pPr>
            <w:r w:rsidRPr="00F77A01">
              <w:rPr>
                <w:color w:val="auto"/>
              </w:rPr>
              <w:t xml:space="preserve">It is recommended to use SHA-224, SHA-256, SHA-384, SHA-512, and SHA-3 as good alternatives for encryption.</w:t>
            </w:r>
            <w:r w:rsidRPr="00F77A01">
              <w:rPr>
                <w:color w:val="auto"/>
                <w:lang w:val="en-AU"/>
              </w:rPr>
              <w:t xml:space="preserve"> </w:t>
            </w:r>
          </w:p>
          <w:p w14:paraId="0CE522ED" w14:textId="77777777" w:rsidR="00363D4D" w:rsidRPr="00F77A01" w:rsidRDefault="00363D4D" w:rsidP="00B31B5F">
            <w:pPr>
              <w:pStyle w:val="TableParagraph"/>
              <w:rPr>
                <w:b/>
                <w:color w:val="auto"/>
                <w:lang w:val="en-AU"/>
              </w:rPr>
            </w:pPr>
            <w:r w:rsidRPr="00F77A01">
              <w:rPr>
                <w:b/>
                <w:color w:val="auto"/>
                <w:lang w:val="en-AU"/>
              </w:rPr>
              <w:t>References:</w:t>
            </w:r>
          </w:p>
          <w:p w14:paraId="3F2D6BF2" w14:textId="58378AEA" w:rsidR="00363D4D" w:rsidRPr="00F77A01" w:rsidRDefault="00363D4D" w:rsidP="00363D4D">
            <w:pPr>
              <w:pStyle w:val="TableParagraph"/>
              <w:rPr>
                <w:color w:val="auto"/>
                <w:lang w:val="en-AU"/>
              </w:rPr>
            </w:pPr>
            <w:r w:rsidRPr="00F77A01">
              <w:rPr>
                <w:color w:val="auto"/>
              </w:rPr>
              <w:t xml:space="preserve"/>
            </w:r>
            <w:r w:rsidRPr="00F77A01">
              <w:rPr>
                <w:color w:val="auto"/>
                <w:lang w:val="en-AU"/>
              </w:rPr>
              <w:t xml:space="preserve"> </w:t>
            </w:r>
          </w:p>
        </w:tc>
      </w:tr>
    </w:tbl>
    <w:p w14:paraId="3E0B68E1" w14:textId="77777777" w:rsidR="00363D4D" w:rsidRDefault="00363D4D" w:rsidP="00363D4D">
      <w:pPr>
        <w:rPr>
          <w:sz w:val="18"/>
          <w:szCs w:val="20"/>
        </w:rPr>
      </w:pPr>
    </w:p>
    <w:tbl>
      <w:tblPr>
        <w:tblStyle w:val="TableGrid"/>
        <w:tblW w:w="4997" w:type="pct"/>
        <w:tblLayout w:type="fixed"/>
        <w:tblLook w:val="0600" w:firstRow="0" w:lastRow="0" w:firstColumn="0" w:lastColumn="0" w:noHBand="1" w:noVBand="1"/>
      </w:tblPr>
      <w:tblGrid>
        <w:gridCol w:w="721"/>
        <w:gridCol w:w="4515"/>
        <w:gridCol w:w="1133"/>
        <w:gridCol w:w="1277"/>
        <w:gridCol w:w="1365"/>
      </w:tblGrid>
      <w:tr w:rsidR="00363D4D" w:rsidRPr="00FF33C3" w14:paraId="153EA22C" w14:textId="77777777" w:rsidTr="00F77A01">
        <w:trPr>
          <w:trHeight w:val="340"/>
        </w:trPr>
        <w:tc>
          <w:tcPr>
            <w:tcW w:w="5230" w:type="dxa"/>
            <w:gridSpan w:val="2"/>
          </w:tcPr>
          <w:p w14:paraId="2979730D" w14:textId="0C7AA357" w:rsidR="00363D4D" w:rsidRPr="00F77A01" w:rsidRDefault="00363D4D" w:rsidP="00B31B5F">
            <w:pPr>
              <w:pStyle w:val="TableHeading"/>
              <w:rPr>
                <w:color w:val="auto"/>
              </w:rPr>
            </w:pPr>
            <w:r w:rsidRPr="00F77A01">
              <w:rPr>
                <w:color w:val="auto"/>
              </w:rPr>
              <w:t>Security Assessment</w:t>
            </w:r>
          </w:p>
        </w:tc>
        <w:tc>
          <w:tcPr>
            <w:tcW w:w="1132" w:type="dxa"/>
          </w:tcPr>
          <w:p w14:paraId="333F71D8" w14:textId="77777777" w:rsidR="00363D4D" w:rsidRPr="00F77A01" w:rsidRDefault="00363D4D" w:rsidP="00B31B5F">
            <w:pPr>
              <w:pStyle w:val="TableHeading"/>
              <w:rPr>
                <w:color w:val="auto"/>
              </w:rPr>
            </w:pPr>
            <w:r w:rsidRPr="00F77A01">
              <w:rPr>
                <w:color w:val="auto"/>
              </w:rPr>
              <w:t>Risk</w:t>
            </w:r>
          </w:p>
        </w:tc>
        <w:tc>
          <w:tcPr>
            <w:tcW w:w="1276" w:type="dxa"/>
          </w:tcPr>
          <w:p w14:paraId="23FF472F" w14:textId="77777777" w:rsidR="00363D4D" w:rsidRPr="00F77A01" w:rsidRDefault="00363D4D" w:rsidP="00B31B5F">
            <w:pPr>
              <w:pStyle w:val="TableHeading"/>
              <w:rPr>
                <w:color w:val="auto"/>
              </w:rPr>
            </w:pPr>
            <w:r w:rsidRPr="00F77A01">
              <w:rPr>
                <w:color w:val="auto"/>
              </w:rPr>
              <w:t>Likelihood</w:t>
            </w:r>
          </w:p>
        </w:tc>
        <w:tc>
          <w:tcPr>
            <w:tcW w:w="1363" w:type="dxa"/>
          </w:tcPr>
          <w:p w14:paraId="135A9624" w14:textId="77777777" w:rsidR="00363D4D" w:rsidRPr="00F77A01" w:rsidRDefault="00363D4D" w:rsidP="00B31B5F">
            <w:pPr>
              <w:pStyle w:val="TableHeading"/>
              <w:rPr>
                <w:color w:val="auto"/>
              </w:rPr>
            </w:pPr>
            <w:r w:rsidRPr="00F77A01">
              <w:rPr>
                <w:color w:val="auto"/>
              </w:rPr>
              <w:t>Consequence</w:t>
            </w:r>
          </w:p>
        </w:tc>
      </w:tr>
      <w:tr w:rsidR="00363D4D" w:rsidRPr="00FF33C3" w14:paraId="7E99740D" w14:textId="77777777" w:rsidTr="00F77A01">
        <w:trPr>
          <w:trHeight w:val="340"/>
        </w:trPr>
        <w:tc>
          <w:tcPr>
            <w:tcW w:w="720" w:type="dxa"/>
          </w:tcPr>
          <w:p w14:paraId="1EE02337" w14:textId="77777777" w:rsidR="00363D4D" w:rsidRPr="00FF33C3" w:rsidRDefault="00363D4D" w:rsidP="00363D4D">
            <w:pPr>
              <w:pStyle w:val="TableEntryNumbered"/>
              <w:numPr>
                <w:ilvl w:val="0"/>
                <w:numId w:val="3"/>
              </w:numPr>
            </w:pPr>
          </w:p>
        </w:tc>
        <w:tc>
          <w:tcPr>
            <w:tcW w:w="4510" w:type="dxa"/>
          </w:tcPr>
          <w:p w14:paraId="17B3B56C" w14:textId="77777777" w:rsidR="00363D4D" w:rsidRPr="00F77A01" w:rsidRDefault="00363D4D" w:rsidP="00B31B5F">
            <w:pPr>
              <w:pStyle w:val="TableEntry"/>
            </w:pPr>
            <w:r w:rsidRPr="00F77A01">
              <w:t xml:space="preserve">Cross Site Scripting: Persistent</w:t>
            </w:r>
          </w:p>
        </w:tc>
        <w:tc>
          <w:tcPr>
            <w:shd w:val="clear" w:color="auto" w:fill="e36c0a"/>
            <w:tcW w:w="1132" w:type="dxa"/>
          </w:tcPr>
          <w:p w14:paraId="6443ABCD" w14:textId="77777777" w:rsidR="00363D4D" w:rsidRPr="00F77A01" w:rsidRDefault="00363D4D" w:rsidP="00B31B5F">
            <w:pPr>
              <w:pStyle w:val="TableEntry"/>
            </w:pPr>
            <w:r w:rsidRPr="00CC0D68">
              <w:rPr>
                <w:rFonts w:cs="Segoe UI"/>
                <w:sz w:val="15"/>
                <w:szCs w:val="15"/>
              </w:rPr>
              <w:t xml:space="preserve"> </w:t>
            </w:r>
            <w:r w:rsidRPr="00CC0D68">
              <w:t xml:space="preserve">Medium</w:t>
            </w:r>
          </w:p>
        </w:tc>
        <w:tc>
          <w:tcPr>
            <w:tcW w:w="1276" w:type="dxa"/>
          </w:tcPr>
          <w:p w14:paraId="1322C0D3" w14:textId="77777777" w:rsidR="00363D4D" w:rsidRPr="00F77A01" w:rsidRDefault="00363D4D" w:rsidP="00B31B5F">
            <w:pPr>
              <w:pStyle w:val="TableEntry"/>
            </w:pPr>
            <w:r w:rsidRPr="00F77A01">
              <w:t xml:space="preserve">Possible</w:t>
            </w:r>
          </w:p>
        </w:tc>
        <w:tc>
          <w:tcPr>
            <w:tcW w:w="1363" w:type="dxa"/>
          </w:tcPr>
          <w:p w14:paraId="374C20F7" w14:textId="77777777" w:rsidR="00363D4D" w:rsidRPr="00F77A01" w:rsidRDefault="00363D4D" w:rsidP="00B31B5F">
            <w:pPr>
              <w:pStyle w:val="TableEntry"/>
            </w:pPr>
            <w:r w:rsidRPr="00F77A01">
              <w:t xml:space="preserve">Moderate</w:t>
            </w:r>
          </w:p>
        </w:tc>
      </w:tr>
      <w:tr w:rsidR="00363D4D" w:rsidRPr="00FF33C3" w14:paraId="4C92FD47" w14:textId="77777777" w:rsidTr="00F77A01">
        <w:trPr>
          <w:trHeight w:val="340"/>
        </w:trPr>
        <w:tc>
          <w:tcPr>
            <w:tcW w:w="9001" w:type="dxa"/>
            <w:gridSpan w:val="5"/>
          </w:tcPr>
          <w:p w14:paraId="60060C22" w14:textId="77777777" w:rsidR="00363D4D" w:rsidRPr="00F77A01" w:rsidRDefault="00363D4D" w:rsidP="00B31B5F">
            <w:pPr>
              <w:pStyle w:val="TableParagraph"/>
              <w:rPr>
                <w:color w:val="auto"/>
                <w:lang w:val="en-AU"/>
              </w:rPr>
            </w:pPr>
            <w:r w:rsidRPr="00F77A01">
              <w:rPr>
                <w:color w:val="auto"/>
              </w:rPr>
              <w:t xml:space="preserve">It was observed that several methods sends unvalidated data to the server which can allow results that was stored in the database to execute malicious code on browser when returned to the web browser.</w:t>
              <w:br/>
              <w:t xml:space="preserve"/>
              <w:br/>
              <w:t xml:space="preserve">XSS is a part of the injection class of vulnerabilities, where injected HTML can be used to render JavaScript submitted to the application that is returned to the user's browser without being safely encoded. Attackers can embed malicious payloads that perform a variety of actions including stealing credentials or other sensitive data such as customer information. </w:t>
            </w:r>
            <w:r w:rsidRPr="00F77A01">
              <w:rPr>
                <w:color w:val="auto"/>
                <w:lang w:val="en-AU"/>
              </w:rPr>
              <w:t xml:space="preserve"> </w:t>
            </w:r>
          </w:p>
          <w:p w14:paraId="630C6677" w14:textId="77777777" w:rsidR="00363D4D" w:rsidRPr="00F77A01" w:rsidRDefault="00363D4D" w:rsidP="00B31B5F">
            <w:pPr>
              <w:pStyle w:val="TableParagraph"/>
              <w:rPr>
                <w:color w:val="auto"/>
                <w:lang w:val="en-AU"/>
              </w:rPr>
            </w:pPr>
            <w:r w:rsidRPr="00F77A01">
              <w:rPr>
                <w:b/>
                <w:color w:val="auto"/>
                <w:lang w:val="en-AU"/>
              </w:rPr>
              <w:t xml:space="preserve">Recommendation: </w:t>
            </w:r>
          </w:p>
          <w:p w14:paraId="6DC3D592" w14:textId="77777777" w:rsidR="00363D4D" w:rsidRPr="00F77A01" w:rsidRDefault="00363D4D" w:rsidP="00B31B5F">
            <w:pPr>
              <w:pStyle w:val="TableParagraph"/>
              <w:rPr>
                <w:color w:val="auto"/>
                <w:lang w:val="en-AU"/>
              </w:rPr>
            </w:pPr>
            <w:r w:rsidRPr="00F77A01">
              <w:rPr>
                <w:color w:val="auto"/>
              </w:rPr>
              <w:t xml:space="preserve">It is recommended to validate user input and and perform HTML encoded output.</w:t>
              <w:br/>
              <w:t xml:space="preserve">Client supplied input should be limited to a whitelist of acceptable character sets. For example, for many user input fields this could instead be restricted to solely alphanumeric characters. </w:t>
              <w:br/>
              <w:t xml:space="preserve">If non-alphanumeric characters are required, encode them as HTML entities before using them in an HTTP response, so that they cannot be used to modify the structure of the HTML document.</w:t>
              <w:br/>
              <w:t xml:space="preserve">The solution to XSS is to ensure that validation occurs in the correct places and checks are made for the correct properties.</w:t>
            </w:r>
            <w:r w:rsidRPr="00F77A01">
              <w:rPr>
                <w:color w:val="auto"/>
                <w:lang w:val="en-AU"/>
              </w:rPr>
              <w:t xml:space="preserve"> </w:t>
            </w:r>
          </w:p>
          <w:p w14:paraId="0CE522ED" w14:textId="77777777" w:rsidR="00363D4D" w:rsidRPr="00F77A01" w:rsidRDefault="00363D4D" w:rsidP="00B31B5F">
            <w:pPr>
              <w:pStyle w:val="TableParagraph"/>
              <w:rPr>
                <w:b/>
                <w:color w:val="auto"/>
                <w:lang w:val="en-AU"/>
              </w:rPr>
            </w:pPr>
            <w:r w:rsidRPr="00F77A01">
              <w:rPr>
                <w:b/>
                <w:color w:val="auto"/>
                <w:lang w:val="en-AU"/>
              </w:rPr>
              <w:t>References:</w:t>
            </w:r>
          </w:p>
          <w:p w14:paraId="3F2D6BF2" w14:textId="58378AEA" w:rsidR="00363D4D" w:rsidRPr="00F77A01" w:rsidRDefault="00363D4D" w:rsidP="00363D4D">
            <w:pPr>
              <w:pStyle w:val="TableParagraph"/>
              <w:rPr>
                <w:color w:val="auto"/>
                <w:lang w:val="en-AU"/>
              </w:rPr>
            </w:pPr>
            <w:r w:rsidRPr="00F77A01">
              <w:rPr>
                <w:color w:val="auto"/>
              </w:rPr>
              <w:t xml:space="preserve"/>
            </w:r>
            <w:r w:rsidRPr="00F77A01">
              <w:rPr>
                <w:color w:val="auto"/>
                <w:lang w:val="en-AU"/>
              </w:rPr>
              <w:t xml:space="preserve"> </w:t>
            </w:r>
          </w:p>
        </w:tc>
      </w:tr>
    </w:tbl>
    <w:p w14:paraId="3E0B68E1" w14:textId="77777777" w:rsidR="00363D4D" w:rsidRDefault="00363D4D" w:rsidP="00363D4D">
      <w:pPr>
        <w:rPr>
          <w:sz w:val="18"/>
          <w:szCs w:val="20"/>
        </w:rPr>
      </w:pPr>
    </w:p>
    <w:tbl>
      <w:tblPr>
        <w:tblStyle w:val="TableGrid"/>
        <w:tblW w:w="4997" w:type="pct"/>
        <w:tblLayout w:type="fixed"/>
        <w:tblLook w:val="0600" w:firstRow="0" w:lastRow="0" w:firstColumn="0" w:lastColumn="0" w:noHBand="1" w:noVBand="1"/>
      </w:tblPr>
      <w:tblGrid>
        <w:gridCol w:w="721"/>
        <w:gridCol w:w="4515"/>
        <w:gridCol w:w="1133"/>
        <w:gridCol w:w="1277"/>
        <w:gridCol w:w="1365"/>
      </w:tblGrid>
      <w:tr w:rsidR="00363D4D" w:rsidRPr="00FF33C3" w14:paraId="153EA22C" w14:textId="77777777" w:rsidTr="00F77A01">
        <w:trPr>
          <w:trHeight w:val="340"/>
        </w:trPr>
        <w:tc>
          <w:tcPr>
            <w:tcW w:w="5230" w:type="dxa"/>
            <w:gridSpan w:val="2"/>
          </w:tcPr>
          <w:p w14:paraId="2979730D" w14:textId="0C7AA357" w:rsidR="00363D4D" w:rsidRPr="00F77A01" w:rsidRDefault="00363D4D" w:rsidP="00B31B5F">
            <w:pPr>
              <w:pStyle w:val="TableHeading"/>
              <w:rPr>
                <w:color w:val="auto"/>
              </w:rPr>
            </w:pPr>
            <w:r w:rsidRPr="00F77A01">
              <w:rPr>
                <w:color w:val="auto"/>
              </w:rPr>
              <w:t>Security Assessment</w:t>
            </w:r>
          </w:p>
        </w:tc>
        <w:tc>
          <w:tcPr>
            <w:tcW w:w="1132" w:type="dxa"/>
          </w:tcPr>
          <w:p w14:paraId="333F71D8" w14:textId="77777777" w:rsidR="00363D4D" w:rsidRPr="00F77A01" w:rsidRDefault="00363D4D" w:rsidP="00B31B5F">
            <w:pPr>
              <w:pStyle w:val="TableHeading"/>
              <w:rPr>
                <w:color w:val="auto"/>
              </w:rPr>
            </w:pPr>
            <w:r w:rsidRPr="00F77A01">
              <w:rPr>
                <w:color w:val="auto"/>
              </w:rPr>
              <w:t>Risk</w:t>
            </w:r>
          </w:p>
        </w:tc>
        <w:tc>
          <w:tcPr>
            <w:tcW w:w="1276" w:type="dxa"/>
          </w:tcPr>
          <w:p w14:paraId="23FF472F" w14:textId="77777777" w:rsidR="00363D4D" w:rsidRPr="00F77A01" w:rsidRDefault="00363D4D" w:rsidP="00B31B5F">
            <w:pPr>
              <w:pStyle w:val="TableHeading"/>
              <w:rPr>
                <w:color w:val="auto"/>
              </w:rPr>
            </w:pPr>
            <w:r w:rsidRPr="00F77A01">
              <w:rPr>
                <w:color w:val="auto"/>
              </w:rPr>
              <w:t>Likelihood</w:t>
            </w:r>
          </w:p>
        </w:tc>
        <w:tc>
          <w:tcPr>
            <w:tcW w:w="1363" w:type="dxa"/>
          </w:tcPr>
          <w:p w14:paraId="135A9624" w14:textId="77777777" w:rsidR="00363D4D" w:rsidRPr="00F77A01" w:rsidRDefault="00363D4D" w:rsidP="00B31B5F">
            <w:pPr>
              <w:pStyle w:val="TableHeading"/>
              <w:rPr>
                <w:color w:val="auto"/>
              </w:rPr>
            </w:pPr>
            <w:r w:rsidRPr="00F77A01">
              <w:rPr>
                <w:color w:val="auto"/>
              </w:rPr>
              <w:t>Consequence</w:t>
            </w:r>
          </w:p>
        </w:tc>
      </w:tr>
      <w:tr w:rsidR="00363D4D" w:rsidRPr="00FF33C3" w14:paraId="7E99740D" w14:textId="77777777" w:rsidTr="00F77A01">
        <w:trPr>
          <w:trHeight w:val="340"/>
        </w:trPr>
        <w:tc>
          <w:tcPr>
            <w:tcW w:w="720" w:type="dxa"/>
          </w:tcPr>
          <w:p w14:paraId="1EE02337" w14:textId="77777777" w:rsidR="00363D4D" w:rsidRPr="00FF33C3" w:rsidRDefault="00363D4D" w:rsidP="00363D4D">
            <w:pPr>
              <w:pStyle w:val="TableEntryNumbered"/>
              <w:numPr>
                <w:ilvl w:val="0"/>
                <w:numId w:val="3"/>
              </w:numPr>
            </w:pPr>
          </w:p>
        </w:tc>
        <w:tc>
          <w:tcPr>
            <w:tcW w:w="4510" w:type="dxa"/>
          </w:tcPr>
          <w:p w14:paraId="17B3B56C" w14:textId="77777777" w:rsidR="00363D4D" w:rsidRPr="00F77A01" w:rsidRDefault="00363D4D" w:rsidP="00B31B5F">
            <w:pPr>
              <w:pStyle w:val="TableEntry"/>
            </w:pPr>
            <w:r w:rsidRPr="00F77A01">
              <w:t xml:space="preserve">XML External Entity Injection</w:t>
            </w:r>
          </w:p>
        </w:tc>
        <w:tc>
          <w:tcPr>
            <w:shd w:val="clear" w:color="auto" w:fill="e36c0a"/>
            <w:tcW w:w="1132" w:type="dxa"/>
          </w:tcPr>
          <w:p w14:paraId="6443ABCD" w14:textId="77777777" w:rsidR="00363D4D" w:rsidRPr="00F77A01" w:rsidRDefault="00363D4D" w:rsidP="00B31B5F">
            <w:pPr>
              <w:pStyle w:val="TableEntry"/>
            </w:pPr>
            <w:r w:rsidRPr="00CC0D68">
              <w:rPr>
                <w:rFonts w:cs="Segoe UI"/>
                <w:sz w:val="15"/>
                <w:szCs w:val="15"/>
              </w:rPr>
              <w:t xml:space="preserve"> </w:t>
            </w:r>
            <w:r w:rsidRPr="00CC0D68">
              <w:t xml:space="preserve">Medium</w:t>
            </w:r>
          </w:p>
        </w:tc>
        <w:tc>
          <w:tcPr>
            <w:tcW w:w="1276" w:type="dxa"/>
          </w:tcPr>
          <w:p w14:paraId="1322C0D3" w14:textId="77777777" w:rsidR="00363D4D" w:rsidRPr="00F77A01" w:rsidRDefault="00363D4D" w:rsidP="00B31B5F">
            <w:pPr>
              <w:pStyle w:val="TableEntry"/>
            </w:pPr>
            <w:r w:rsidRPr="00F77A01">
              <w:t xml:space="preserve">Possible</w:t>
            </w:r>
          </w:p>
        </w:tc>
        <w:tc>
          <w:tcPr>
            <w:tcW w:w="1363" w:type="dxa"/>
          </w:tcPr>
          <w:p w14:paraId="374C20F7" w14:textId="77777777" w:rsidR="00363D4D" w:rsidRPr="00F77A01" w:rsidRDefault="00363D4D" w:rsidP="00B31B5F">
            <w:pPr>
              <w:pStyle w:val="TableEntry"/>
            </w:pPr>
            <w:r w:rsidRPr="00F77A01">
              <w:t xml:space="preserve">Moderate</w:t>
            </w:r>
          </w:p>
        </w:tc>
      </w:tr>
      <w:tr w:rsidR="00363D4D" w:rsidRPr="00FF33C3" w14:paraId="4C92FD47" w14:textId="77777777" w:rsidTr="00F77A01">
        <w:trPr>
          <w:trHeight w:val="340"/>
        </w:trPr>
        <w:tc>
          <w:tcPr>
            <w:tcW w:w="9001" w:type="dxa"/>
            <w:gridSpan w:val="5"/>
          </w:tcPr>
          <w:p w14:paraId="60060C22" w14:textId="77777777" w:rsidR="00363D4D" w:rsidRPr="00F77A01" w:rsidRDefault="00363D4D" w:rsidP="00B31B5F">
            <w:pPr>
              <w:pStyle w:val="TableParagraph"/>
              <w:rPr>
                <w:color w:val="auto"/>
                <w:lang w:val="en-AU"/>
              </w:rPr>
            </w:pPr>
            <w:r w:rsidRPr="00F77A01">
              <w:rPr>
                <w:color w:val="auto"/>
              </w:rPr>
              <w:t xml:space="preserve">It was observed that the XML parser configured does not prevent nor limit external entities resolution. This can expose the parser to XML External Entities attack.</w:t>
              <w:br/>
              <w:t xml:space="preserve">XML Enternal Entities attacks leverage on the XML features that allow building of documents dynamically at the time of processing. This allows attacker to include data from external URI which will access resourced specified. This behavior exposes the application to XML External Entity (XXE) attacks, which can be used to perform denial of service of the local system, gain unauthorized access to files on the local machine, scan remote machines, and perform denial of service of remote systems.</w:t>
              <w:br/>
              <w:t xml:space="preserve"/>
            </w:r>
            <w:r w:rsidRPr="00F77A01">
              <w:rPr>
                <w:color w:val="auto"/>
                <w:lang w:val="en-AU"/>
              </w:rPr>
              <w:t xml:space="preserve"> </w:t>
            </w:r>
          </w:p>
          <w:p w14:paraId="630C6677" w14:textId="77777777" w:rsidR="00363D4D" w:rsidRPr="00F77A01" w:rsidRDefault="00363D4D" w:rsidP="00B31B5F">
            <w:pPr>
              <w:pStyle w:val="TableParagraph"/>
              <w:rPr>
                <w:color w:val="auto"/>
                <w:lang w:val="en-AU"/>
              </w:rPr>
            </w:pPr>
            <w:r w:rsidRPr="00F77A01">
              <w:rPr>
                <w:b/>
                <w:color w:val="auto"/>
                <w:lang w:val="en-AU"/>
              </w:rPr>
              <w:t xml:space="preserve">Recommendation: </w:t>
            </w:r>
          </w:p>
          <w:p w14:paraId="6DC3D592" w14:textId="77777777" w:rsidR="00363D4D" w:rsidRPr="00F77A01" w:rsidRDefault="00363D4D" w:rsidP="00B31B5F">
            <w:pPr>
              <w:pStyle w:val="TableParagraph"/>
              <w:rPr>
                <w:color w:val="auto"/>
                <w:lang w:val="en-AU"/>
              </w:rPr>
            </w:pPr>
            <w:r w:rsidRPr="00F77A01">
              <w:rPr>
                <w:color w:val="auto"/>
              </w:rPr>
              <w:t xml:space="preserve">It is recommended to configure the XML parser securely such that it external entities will not be allowed to be executed as part of an incoming XML document. </w:t>
              <w:br/>
              <w:t xml:space="preserve">XXE attacks can be prevented by disabling XML entity resolution through disabling inline DTD setting DtdProcessing to DtdProcessing.Prohibit or by disabling XML Entity resolution setting the XmlReaderSettings.XmlResolver property to null</w:t>
              <w:br/>
              <w:t xml:space="preserve">If external entities must be processed in the application, custom XmlResolver should be created with the following features:</w:t>
              <w:br/>
              <w:t xml:space="preserve">- Set a request timeout to prevent infinite delay attacks</w:t>
              <w:br/>
              <w:t xml:space="preserve">- Limit the amount of data that it will retrieve</w:t>
              <w:br/>
              <w:t xml:space="preserve">- Restrict the XmlResolver from retrieving resources on the localhost</w:t>
            </w:r>
            <w:r w:rsidRPr="00F77A01">
              <w:rPr>
                <w:color w:val="auto"/>
                <w:lang w:val="en-AU"/>
              </w:rPr>
              <w:t xml:space="preserve"> </w:t>
            </w:r>
          </w:p>
          <w:p w14:paraId="0CE522ED" w14:textId="77777777" w:rsidR="00363D4D" w:rsidRPr="00F77A01" w:rsidRDefault="00363D4D" w:rsidP="00B31B5F">
            <w:pPr>
              <w:pStyle w:val="TableParagraph"/>
              <w:rPr>
                <w:b/>
                <w:color w:val="auto"/>
                <w:lang w:val="en-AU"/>
              </w:rPr>
            </w:pPr>
            <w:r w:rsidRPr="00F77A01">
              <w:rPr>
                <w:b/>
                <w:color w:val="auto"/>
                <w:lang w:val="en-AU"/>
              </w:rPr>
              <w:t>References:</w:t>
            </w:r>
          </w:p>
          <w:p w14:paraId="3F2D6BF2" w14:textId="58378AEA" w:rsidR="00363D4D" w:rsidRPr="00F77A01" w:rsidRDefault="00363D4D" w:rsidP="00363D4D">
            <w:pPr>
              <w:pStyle w:val="TableParagraph"/>
              <w:rPr>
                <w:color w:val="auto"/>
                <w:lang w:val="en-AU"/>
              </w:rPr>
            </w:pPr>
            <w:r w:rsidRPr="00F77A01">
              <w:rPr>
                <w:color w:val="auto"/>
              </w:rPr>
              <w:t xml:space="preserve"/>
            </w:r>
            <w:r w:rsidRPr="00F77A01">
              <w:rPr>
                <w:color w:val="auto"/>
                <w:lang w:val="en-AU"/>
              </w:rPr>
              <w:t xml:space="preserve"> </w:t>
            </w:r>
          </w:p>
        </w:tc>
      </w:tr>
    </w:tbl>
    <w:p w14:paraId="3E0B68E1" w14:textId="77777777" w:rsidR="00363D4D" w:rsidRDefault="00363D4D" w:rsidP="00363D4D">
      <w:pPr>
        <w:rPr>
          <w:sz w:val="18"/>
          <w:szCs w:val="20"/>
        </w:rPr>
      </w:pPr>
    </w:p>
    <w:p w14:paraId="017A3FB9" w14:textId="77777777" w:rsidR="00363D4D" w:rsidRPr="00FF33C3" w:rsidRDefault="00363D4D" w:rsidP="00363D4D">
      <w:pPr>
        <w:pStyle w:val="Heading2"/>
      </w:pPr>
      <w:r w:rsidRPr="00B238DA">
        <w:rPr>
          <w:bCs/>
          <w:szCs w:val="20"/>
        </w:rPr>
        <w:lastRenderedPageBreak/>
        <w:t xml:space="preserve">B</w:t>
      </w:r>
    </w:p>
    <w:p w14:paraId="49EB4531" w14:textId="141DE2A6" w:rsidR="00363D4D" w:rsidRDefault="00363D4D" w:rsidP="00363D4D">
      <w:r w:rsidRPr="00FF33C3">
        <w:t xml:space="preserve">This section details the risks that were identified </w:t>
      </w:r>
      <w:r>
        <w:t>for</w:t>
      </w:r>
      <w:r w:rsidRPr="00FF33C3">
        <w:t xml:space="preserve"> the </w:t>
      </w:r>
      <w:r w:rsidRPr="00B238DA">
        <w:rPr>
          <w:bCs/>
          <w:szCs w:val="20"/>
        </w:rPr>
        <w:t xml:space="preserve">B</w:t>
      </w:r>
      <w:r>
        <w:rPr>
          <w:bCs/>
          <w:szCs w:val="20"/>
        </w:rPr>
        <w:t xml:space="preserve"> </w:t>
      </w:r>
      <w:r>
        <w:t>component</w:t>
      </w:r>
      <w:r w:rsidRPr="00FF33C3">
        <w:t xml:space="preserve"> of the </w:t>
      </w:r>
      <w:r>
        <w:t>security assessment</w:t>
      </w:r>
      <w:r w:rsidRPr="00FF33C3">
        <w:t xml:space="preserve">. </w:t>
      </w:r>
    </w:p>
    <w:tbl>
      <w:tblPr>
        <w:tblStyle w:val="TableGrid"/>
        <w:tblW w:w="4997" w:type="pct"/>
        <w:tblLayout w:type="fixed"/>
        <w:tblLook w:val="0600" w:firstRow="0" w:lastRow="0" w:firstColumn="0" w:lastColumn="0" w:noHBand="1" w:noVBand="1"/>
      </w:tblPr>
      <w:tblGrid>
        <w:gridCol w:w="721"/>
        <w:gridCol w:w="4515"/>
        <w:gridCol w:w="1133"/>
        <w:gridCol w:w="1277"/>
        <w:gridCol w:w="1365"/>
      </w:tblGrid>
      <w:tr w:rsidR="00363D4D" w:rsidRPr="00FF33C3" w14:paraId="153EA22C" w14:textId="77777777" w:rsidTr="00F77A01">
        <w:trPr>
          <w:trHeight w:val="340"/>
        </w:trPr>
        <w:tc>
          <w:tcPr>
            <w:tcW w:w="5230" w:type="dxa"/>
            <w:gridSpan w:val="2"/>
          </w:tcPr>
          <w:p w14:paraId="2979730D" w14:textId="0C7AA357" w:rsidR="00363D4D" w:rsidRPr="00F77A01" w:rsidRDefault="00363D4D" w:rsidP="00B31B5F">
            <w:pPr>
              <w:pStyle w:val="TableHeading"/>
              <w:rPr>
                <w:color w:val="auto"/>
              </w:rPr>
            </w:pPr>
            <w:r w:rsidRPr="00F77A01">
              <w:rPr>
                <w:color w:val="auto"/>
              </w:rPr>
              <w:t>Security Assessment</w:t>
            </w:r>
          </w:p>
        </w:tc>
        <w:tc>
          <w:tcPr>
            <w:tcW w:w="1132" w:type="dxa"/>
          </w:tcPr>
          <w:p w14:paraId="333F71D8" w14:textId="77777777" w:rsidR="00363D4D" w:rsidRPr="00F77A01" w:rsidRDefault="00363D4D" w:rsidP="00B31B5F">
            <w:pPr>
              <w:pStyle w:val="TableHeading"/>
              <w:rPr>
                <w:color w:val="auto"/>
              </w:rPr>
            </w:pPr>
            <w:r w:rsidRPr="00F77A01">
              <w:rPr>
                <w:color w:val="auto"/>
              </w:rPr>
              <w:t>Risk</w:t>
            </w:r>
          </w:p>
        </w:tc>
        <w:tc>
          <w:tcPr>
            <w:tcW w:w="1276" w:type="dxa"/>
          </w:tcPr>
          <w:p w14:paraId="23FF472F" w14:textId="77777777" w:rsidR="00363D4D" w:rsidRPr="00F77A01" w:rsidRDefault="00363D4D" w:rsidP="00B31B5F">
            <w:pPr>
              <w:pStyle w:val="TableHeading"/>
              <w:rPr>
                <w:color w:val="auto"/>
              </w:rPr>
            </w:pPr>
            <w:r w:rsidRPr="00F77A01">
              <w:rPr>
                <w:color w:val="auto"/>
              </w:rPr>
              <w:t>Likelihood</w:t>
            </w:r>
          </w:p>
        </w:tc>
        <w:tc>
          <w:tcPr>
            <w:tcW w:w="1363" w:type="dxa"/>
          </w:tcPr>
          <w:p w14:paraId="135A9624" w14:textId="77777777" w:rsidR="00363D4D" w:rsidRPr="00F77A01" w:rsidRDefault="00363D4D" w:rsidP="00B31B5F">
            <w:pPr>
              <w:pStyle w:val="TableHeading"/>
              <w:rPr>
                <w:color w:val="auto"/>
              </w:rPr>
            </w:pPr>
            <w:r w:rsidRPr="00F77A01">
              <w:rPr>
                <w:color w:val="auto"/>
              </w:rPr>
              <w:t>Consequence</w:t>
            </w:r>
          </w:p>
        </w:tc>
      </w:tr>
      <w:tr w:rsidR="00363D4D" w:rsidRPr="00FF33C3" w14:paraId="7E99740D" w14:textId="77777777" w:rsidTr="00F77A01">
        <w:trPr>
          <w:trHeight w:val="340"/>
        </w:trPr>
        <w:tc>
          <w:tcPr>
            <w:tcW w:w="720" w:type="dxa"/>
          </w:tcPr>
          <w:p w14:paraId="1EE02337" w14:textId="77777777" w:rsidR="00363D4D" w:rsidRPr="00FF33C3" w:rsidRDefault="00363D4D" w:rsidP="00363D4D">
            <w:pPr>
              <w:pStyle w:val="TableEntryNumbered"/>
              <w:numPr>
                <w:ilvl w:val="0"/>
                <w:numId w:val="3"/>
              </w:numPr>
            </w:pPr>
          </w:p>
        </w:tc>
        <w:tc>
          <w:tcPr>
            <w:tcW w:w="4510" w:type="dxa"/>
          </w:tcPr>
          <w:p w14:paraId="17B3B56C" w14:textId="77777777" w:rsidR="00363D4D" w:rsidRPr="00F77A01" w:rsidRDefault="00363D4D" w:rsidP="00B31B5F">
            <w:pPr>
              <w:pStyle w:val="TableEntry"/>
            </w:pPr>
            <w:r w:rsidRPr="00F77A01">
              <w:t xml:space="preserve">Password Management: Empty Password in Configuration File</w:t>
            </w:r>
          </w:p>
        </w:tc>
        <w:tc>
          <w:tcPr>
            <w:shd w:val="clear" w:color="auto" w:fill="5f497a"/>
            <w:tcW w:w="1132" w:type="dxa"/>
          </w:tcPr>
          <w:p w14:paraId="6443ABCD" w14:textId="77777777" w:rsidR="00363D4D" w:rsidRPr="00F77A01" w:rsidRDefault="00363D4D" w:rsidP="00B31B5F">
            <w:pPr>
              <w:pStyle w:val="TableEntry"/>
            </w:pPr>
            <w:r w:rsidRPr="00CC0D68">
              <w:rPr>
                <w:rFonts w:cs="Segoe UI"/>
                <w:sz w:val="15"/>
                <w:szCs w:val="15"/>
              </w:rPr>
              <w:t xml:space="preserve"> </w:t>
            </w:r>
            <w:r w:rsidRPr="00CC0D68">
              <w:t xml:space="preserve">Critical</w:t>
            </w:r>
          </w:p>
        </w:tc>
        <w:tc>
          <w:tcPr>
            <w:tcW w:w="1276" w:type="dxa"/>
          </w:tcPr>
          <w:p w14:paraId="1322C0D3" w14:textId="77777777" w:rsidR="00363D4D" w:rsidRPr="00F77A01" w:rsidRDefault="00363D4D" w:rsidP="00B31B5F">
            <w:pPr>
              <w:pStyle w:val="TableEntry"/>
            </w:pPr>
            <w:r w:rsidRPr="00F77A01">
              <w:t xml:space="preserve">Probable</w:t>
            </w:r>
          </w:p>
        </w:tc>
        <w:tc>
          <w:tcPr>
            <w:tcW w:w="1363" w:type="dxa"/>
          </w:tcPr>
          <w:p w14:paraId="374C20F7" w14:textId="77777777" w:rsidR="00363D4D" w:rsidRPr="00F77A01" w:rsidRDefault="00363D4D" w:rsidP="00B31B5F">
            <w:pPr>
              <w:pStyle w:val="TableEntry"/>
            </w:pPr>
            <w:r w:rsidRPr="00F77A01">
              <w:t xml:space="preserve">Severe</w:t>
            </w:r>
          </w:p>
        </w:tc>
      </w:tr>
      <w:tr w:rsidR="00363D4D" w:rsidRPr="00FF33C3" w14:paraId="4C92FD47" w14:textId="77777777" w:rsidTr="00F77A01">
        <w:trPr>
          <w:trHeight w:val="340"/>
        </w:trPr>
        <w:tc>
          <w:tcPr>
            <w:tcW w:w="9001" w:type="dxa"/>
            <w:gridSpan w:val="5"/>
          </w:tcPr>
          <w:p w14:paraId="60060C22" w14:textId="77777777" w:rsidR="00363D4D" w:rsidRPr="00F77A01" w:rsidRDefault="00363D4D" w:rsidP="00B31B5F">
            <w:pPr>
              <w:pStyle w:val="TableParagraph"/>
              <w:rPr>
                <w:color w:val="auto"/>
                <w:lang w:val="en-AU"/>
              </w:rPr>
            </w:pPr>
            <w:r w:rsidRPr="00F77A01">
              <w:rPr>
                <w:color w:val="auto"/>
              </w:rPr>
              <w:t xml:space="preserve">It was observed that an empty string was used as password. The lack of password policy increases the chances of an attacker being able to guess valid user credentials.</w:t>
            </w:r>
            <w:r w:rsidRPr="00F77A01">
              <w:rPr>
                <w:color w:val="auto"/>
                <w:lang w:val="en-AU"/>
              </w:rPr>
              <w:t xml:space="preserve"> </w:t>
            </w:r>
          </w:p>
          <w:p w14:paraId="630C6677" w14:textId="77777777" w:rsidR="00363D4D" w:rsidRPr="00F77A01" w:rsidRDefault="00363D4D" w:rsidP="00B31B5F">
            <w:pPr>
              <w:pStyle w:val="TableParagraph"/>
              <w:rPr>
                <w:color w:val="auto"/>
                <w:lang w:val="en-AU"/>
              </w:rPr>
            </w:pPr>
            <w:r w:rsidRPr="00F77A01">
              <w:rPr>
                <w:b/>
                <w:color w:val="auto"/>
                <w:lang w:val="en-AU"/>
              </w:rPr>
              <w:t xml:space="preserve">Recommendation: </w:t>
            </w:r>
          </w:p>
          <w:p w14:paraId="6DC3D592" w14:textId="77777777" w:rsidR="00363D4D" w:rsidRPr="00F77A01" w:rsidRDefault="00363D4D" w:rsidP="00B31B5F">
            <w:pPr>
              <w:pStyle w:val="TableParagraph"/>
              <w:rPr>
                <w:color w:val="auto"/>
                <w:lang w:val="en-AU"/>
              </w:rPr>
            </w:pPr>
            <w:r w:rsidRPr="00F77A01">
              <w:rPr>
                <w:color w:val="auto"/>
              </w:rPr>
              <w:t xml:space="preserve">It is recommended to enforce strong password complexity.</w:t>
              <w:br/>
              <w:t xml:space="preserve">Application should enforce strong password complexity requirements whenever user passwords was set.</w:t>
              <w:br/>
              <w:t xml:space="preserve">The following guidelines are recommended when considering strong minimum passwords complexity requirements:</w:t>
              <w:br/>
              <w:t xml:space="preserve">- Minimum passwords length of 8 characters;</w:t>
              <w:br/>
              <w:t xml:space="preserve">- Require at least 1 of the following character types:</w:t>
              <w:br/>
              <w:t xml:space="preserve">   - Uppercase;</w:t>
              <w:br/>
              <w:t xml:space="preserve">   - Lowercase;</w:t>
              <w:br/>
              <w:t xml:space="preserve">   - Numeric; and </w:t>
              <w:br/>
              <w:t xml:space="preserve">   - Symbol.</w:t>
              <w:br/>
              <w:t xml:space="preserve">- Blacklist passwords based on common words (i.e. Welcome1!, P@ssword1) </w:t>
            </w:r>
            <w:r w:rsidRPr="00F77A01">
              <w:rPr>
                <w:color w:val="auto"/>
                <w:lang w:val="en-AU"/>
              </w:rPr>
              <w:t xml:space="preserve"> </w:t>
            </w:r>
          </w:p>
          <w:p w14:paraId="0CE522ED" w14:textId="77777777" w:rsidR="00363D4D" w:rsidRPr="00F77A01" w:rsidRDefault="00363D4D" w:rsidP="00B31B5F">
            <w:pPr>
              <w:pStyle w:val="TableParagraph"/>
              <w:rPr>
                <w:b/>
                <w:color w:val="auto"/>
                <w:lang w:val="en-AU"/>
              </w:rPr>
            </w:pPr>
            <w:r w:rsidRPr="00F77A01">
              <w:rPr>
                <w:b/>
                <w:color w:val="auto"/>
                <w:lang w:val="en-AU"/>
              </w:rPr>
              <w:t>References:</w:t>
            </w:r>
          </w:p>
          <w:p w14:paraId="3F2D6BF2" w14:textId="58378AEA" w:rsidR="00363D4D" w:rsidRPr="00F77A01" w:rsidRDefault="00363D4D" w:rsidP="00363D4D">
            <w:pPr>
              <w:pStyle w:val="TableParagraph"/>
              <w:rPr>
                <w:color w:val="auto"/>
                <w:lang w:val="en-AU"/>
              </w:rPr>
            </w:pPr>
            <w:r w:rsidRPr="00F77A01">
              <w:rPr>
                <w:color w:val="auto"/>
              </w:rPr>
              <w:t xml:space="preserve"/>
            </w:r>
            <w:r w:rsidRPr="00F77A01">
              <w:rPr>
                <w:color w:val="auto"/>
                <w:lang w:val="en-AU"/>
              </w:rPr>
              <w:t xml:space="preserve"> </w:t>
            </w:r>
          </w:p>
        </w:tc>
      </w:tr>
    </w:tbl>
    <w:p w14:paraId="3E0B68E1" w14:textId="77777777" w:rsidR="00363D4D" w:rsidRDefault="00363D4D" w:rsidP="00363D4D">
      <w:pPr>
        <w:rPr>
          <w:sz w:val="18"/>
          <w:szCs w:val="20"/>
        </w:rPr>
      </w:pPr>
    </w:p>
    <w:tbl>
      <w:tblPr>
        <w:tblStyle w:val="TableGrid"/>
        <w:tblW w:w="4997" w:type="pct"/>
        <w:tblLayout w:type="fixed"/>
        <w:tblLook w:val="0600" w:firstRow="0" w:lastRow="0" w:firstColumn="0" w:lastColumn="0" w:noHBand="1" w:noVBand="1"/>
      </w:tblPr>
      <w:tblGrid>
        <w:gridCol w:w="721"/>
        <w:gridCol w:w="4515"/>
        <w:gridCol w:w="1133"/>
        <w:gridCol w:w="1277"/>
        <w:gridCol w:w="1365"/>
      </w:tblGrid>
      <w:tr w:rsidR="00363D4D" w:rsidRPr="00FF33C3" w14:paraId="153EA22C" w14:textId="77777777" w:rsidTr="00F77A01">
        <w:trPr>
          <w:trHeight w:val="340"/>
        </w:trPr>
        <w:tc>
          <w:tcPr>
            <w:tcW w:w="5230" w:type="dxa"/>
            <w:gridSpan w:val="2"/>
          </w:tcPr>
          <w:p w14:paraId="2979730D" w14:textId="0C7AA357" w:rsidR="00363D4D" w:rsidRPr="00F77A01" w:rsidRDefault="00363D4D" w:rsidP="00B31B5F">
            <w:pPr>
              <w:pStyle w:val="TableHeading"/>
              <w:rPr>
                <w:color w:val="auto"/>
              </w:rPr>
            </w:pPr>
            <w:r w:rsidRPr="00F77A01">
              <w:rPr>
                <w:color w:val="auto"/>
              </w:rPr>
              <w:t>Security Assessment</w:t>
            </w:r>
          </w:p>
        </w:tc>
        <w:tc>
          <w:tcPr>
            <w:tcW w:w="1132" w:type="dxa"/>
          </w:tcPr>
          <w:p w14:paraId="333F71D8" w14:textId="77777777" w:rsidR="00363D4D" w:rsidRPr="00F77A01" w:rsidRDefault="00363D4D" w:rsidP="00B31B5F">
            <w:pPr>
              <w:pStyle w:val="TableHeading"/>
              <w:rPr>
                <w:color w:val="auto"/>
              </w:rPr>
            </w:pPr>
            <w:r w:rsidRPr="00F77A01">
              <w:rPr>
                <w:color w:val="auto"/>
              </w:rPr>
              <w:t>Risk</w:t>
            </w:r>
          </w:p>
        </w:tc>
        <w:tc>
          <w:tcPr>
            <w:tcW w:w="1276" w:type="dxa"/>
          </w:tcPr>
          <w:p w14:paraId="23FF472F" w14:textId="77777777" w:rsidR="00363D4D" w:rsidRPr="00F77A01" w:rsidRDefault="00363D4D" w:rsidP="00B31B5F">
            <w:pPr>
              <w:pStyle w:val="TableHeading"/>
              <w:rPr>
                <w:color w:val="auto"/>
              </w:rPr>
            </w:pPr>
            <w:r w:rsidRPr="00F77A01">
              <w:rPr>
                <w:color w:val="auto"/>
              </w:rPr>
              <w:t>Likelihood</w:t>
            </w:r>
          </w:p>
        </w:tc>
        <w:tc>
          <w:tcPr>
            <w:tcW w:w="1363" w:type="dxa"/>
          </w:tcPr>
          <w:p w14:paraId="135A9624" w14:textId="77777777" w:rsidR="00363D4D" w:rsidRPr="00F77A01" w:rsidRDefault="00363D4D" w:rsidP="00B31B5F">
            <w:pPr>
              <w:pStyle w:val="TableHeading"/>
              <w:rPr>
                <w:color w:val="auto"/>
              </w:rPr>
            </w:pPr>
            <w:r w:rsidRPr="00F77A01">
              <w:rPr>
                <w:color w:val="auto"/>
              </w:rPr>
              <w:t>Consequence</w:t>
            </w:r>
          </w:p>
        </w:tc>
      </w:tr>
      <w:tr w:rsidR="00363D4D" w:rsidRPr="00FF33C3" w14:paraId="7E99740D" w14:textId="77777777" w:rsidTr="00F77A01">
        <w:trPr>
          <w:trHeight w:val="340"/>
        </w:trPr>
        <w:tc>
          <w:tcPr>
            <w:tcW w:w="720" w:type="dxa"/>
          </w:tcPr>
          <w:p w14:paraId="1EE02337" w14:textId="77777777" w:rsidR="00363D4D" w:rsidRPr="00FF33C3" w:rsidRDefault="00363D4D" w:rsidP="00363D4D">
            <w:pPr>
              <w:pStyle w:val="TableEntryNumbered"/>
              <w:numPr>
                <w:ilvl w:val="0"/>
                <w:numId w:val="3"/>
              </w:numPr>
            </w:pPr>
          </w:p>
        </w:tc>
        <w:tc>
          <w:tcPr>
            <w:tcW w:w="4510" w:type="dxa"/>
          </w:tcPr>
          <w:p w14:paraId="17B3B56C" w14:textId="77777777" w:rsidR="00363D4D" w:rsidRPr="00F77A01" w:rsidRDefault="00363D4D" w:rsidP="00B31B5F">
            <w:pPr>
              <w:pStyle w:val="TableEntry"/>
            </w:pPr>
            <w:r w:rsidRPr="00F77A01">
              <w:t xml:space="preserve">Weak Cryptographic Hash</w:t>
            </w:r>
          </w:p>
        </w:tc>
        <w:tc>
          <w:tcPr>
            <w:shd w:val="clear" w:color="auto" w:fill="c00000"/>
            <w:tcW w:w="1132" w:type="dxa"/>
          </w:tcPr>
          <w:p w14:paraId="6443ABCD" w14:textId="77777777" w:rsidR="00363D4D" w:rsidRPr="00F77A01" w:rsidRDefault="00363D4D" w:rsidP="00B31B5F">
            <w:pPr>
              <w:pStyle w:val="TableEntry"/>
            </w:pPr>
            <w:r w:rsidRPr="00CC0D68">
              <w:rPr>
                <w:rFonts w:cs="Segoe UI"/>
                <w:sz w:val="15"/>
                <w:szCs w:val="15"/>
              </w:rPr>
              <w:t xml:space="preserve"> </w:t>
            </w:r>
            <w:r w:rsidRPr="00CC0D68">
              <w:t xml:space="preserve">High</w:t>
            </w:r>
          </w:p>
        </w:tc>
        <w:tc>
          <w:tcPr>
            <w:tcW w:w="1276" w:type="dxa"/>
          </w:tcPr>
          <w:p w14:paraId="1322C0D3" w14:textId="77777777" w:rsidR="00363D4D" w:rsidRPr="00F77A01" w:rsidRDefault="00363D4D" w:rsidP="00B31B5F">
            <w:pPr>
              <w:pStyle w:val="TableEntry"/>
            </w:pPr>
            <w:r w:rsidRPr="00F77A01">
              <w:t xml:space="preserve">Probable</w:t>
            </w:r>
          </w:p>
        </w:tc>
        <w:tc>
          <w:tcPr>
            <w:tcW w:w="1363" w:type="dxa"/>
          </w:tcPr>
          <w:p w14:paraId="374C20F7" w14:textId="77777777" w:rsidR="00363D4D" w:rsidRPr="00F77A01" w:rsidRDefault="00363D4D" w:rsidP="00B31B5F">
            <w:pPr>
              <w:pStyle w:val="TableEntry"/>
            </w:pPr>
            <w:r w:rsidRPr="00F77A01">
              <w:t xml:space="preserve">Major</w:t>
            </w:r>
          </w:p>
        </w:tc>
      </w:tr>
      <w:tr w:rsidR="00363D4D" w:rsidRPr="00FF33C3" w14:paraId="4C92FD47" w14:textId="77777777" w:rsidTr="00F77A01">
        <w:trPr>
          <w:trHeight w:val="340"/>
        </w:trPr>
        <w:tc>
          <w:tcPr>
            <w:tcW w:w="9001" w:type="dxa"/>
            <w:gridSpan w:val="5"/>
          </w:tcPr>
          <w:p w14:paraId="60060C22" w14:textId="77777777" w:rsidR="00363D4D" w:rsidRPr="00F77A01" w:rsidRDefault="00363D4D" w:rsidP="00B31B5F">
            <w:pPr>
              <w:pStyle w:val="TableParagraph"/>
              <w:rPr>
                <w:color w:val="auto"/>
                <w:lang w:val="en-AU"/>
              </w:rPr>
            </w:pPr>
            <w:r w:rsidRPr="00F77A01">
              <w:rPr>
                <w:color w:val="auto"/>
              </w:rPr>
              <w:t xml:space="preserve">It was observed that the function uses weak cryptographic hashes which cannot guarantee data integrity and should not be used in security-critical contexts.</w:t>
              <w:br/>
              <w:t xml:space="preserve"/>
              <w:br/>
              <w:t xml:space="preserve">MD2, MD4, MD5, RIPEMD-160, and SHA-1 are popular cryptographic hash algorithms often used to verify the integrity of messages and other data. However, as recent cryptanalysis research has revealed fundamental weaknesses in these algorithms, they should no longer be used within security-critical contexts.</w:t>
              <w:br/>
              <w:t xml:space="preserve"/>
              <w:br/>
              <w:t xml:space="preserve">Effective techniques for breaking MD and RIPEMD hashes are widely available, so those algorithms should not be relied upon for security. In the case of SHA-1, current techniques still require a significant amount of computational power and are more difficult to implement. However, attackers have found the Achilles' heel for the algorithm, and techniques for breaking it will likely lead to the discovery of even faster attacks.</w:t>
            </w:r>
            <w:r w:rsidRPr="00F77A01">
              <w:rPr>
                <w:color w:val="auto"/>
                <w:lang w:val="en-AU"/>
              </w:rPr>
              <w:t xml:space="preserve"> </w:t>
            </w:r>
          </w:p>
          <w:p w14:paraId="630C6677" w14:textId="77777777" w:rsidR="00363D4D" w:rsidRPr="00F77A01" w:rsidRDefault="00363D4D" w:rsidP="00B31B5F">
            <w:pPr>
              <w:pStyle w:val="TableParagraph"/>
              <w:rPr>
                <w:color w:val="auto"/>
                <w:lang w:val="en-AU"/>
              </w:rPr>
            </w:pPr>
            <w:r w:rsidRPr="00F77A01">
              <w:rPr>
                <w:b/>
                <w:color w:val="auto"/>
                <w:lang w:val="en-AU"/>
              </w:rPr>
              <w:t xml:space="preserve">Recommendation: </w:t>
            </w:r>
          </w:p>
          <w:p w14:paraId="6DC3D592" w14:textId="77777777" w:rsidR="00363D4D" w:rsidRPr="00F77A01" w:rsidRDefault="00363D4D" w:rsidP="00B31B5F">
            <w:pPr>
              <w:pStyle w:val="TableParagraph"/>
              <w:rPr>
                <w:color w:val="auto"/>
                <w:lang w:val="en-AU"/>
              </w:rPr>
            </w:pPr>
            <w:r w:rsidRPr="00F77A01">
              <w:rPr>
                <w:color w:val="auto"/>
              </w:rPr>
              <w:t xml:space="preserve">It is recommended to use SHA-224, SHA-256, SHA-384, SHA-512, and SHA-3 as good alternatives for encryption.</w:t>
            </w:r>
            <w:r w:rsidRPr="00F77A01">
              <w:rPr>
                <w:color w:val="auto"/>
                <w:lang w:val="en-AU"/>
              </w:rPr>
              <w:t xml:space="preserve"> </w:t>
            </w:r>
          </w:p>
          <w:p w14:paraId="0CE522ED" w14:textId="77777777" w:rsidR="00363D4D" w:rsidRPr="00F77A01" w:rsidRDefault="00363D4D" w:rsidP="00B31B5F">
            <w:pPr>
              <w:pStyle w:val="TableParagraph"/>
              <w:rPr>
                <w:b/>
                <w:color w:val="auto"/>
                <w:lang w:val="en-AU"/>
              </w:rPr>
            </w:pPr>
            <w:r w:rsidRPr="00F77A01">
              <w:rPr>
                <w:b/>
                <w:color w:val="auto"/>
                <w:lang w:val="en-AU"/>
              </w:rPr>
              <w:t>References:</w:t>
            </w:r>
          </w:p>
          <w:p w14:paraId="3F2D6BF2" w14:textId="58378AEA" w:rsidR="00363D4D" w:rsidRPr="00F77A01" w:rsidRDefault="00363D4D" w:rsidP="00363D4D">
            <w:pPr>
              <w:pStyle w:val="TableParagraph"/>
              <w:rPr>
                <w:color w:val="auto"/>
                <w:lang w:val="en-AU"/>
              </w:rPr>
            </w:pPr>
            <w:r w:rsidRPr="00F77A01">
              <w:rPr>
                <w:color w:val="auto"/>
              </w:rPr>
              <w:t xml:space="preserve"/>
            </w:r>
            <w:r w:rsidRPr="00F77A01">
              <w:rPr>
                <w:color w:val="auto"/>
                <w:lang w:val="en-AU"/>
              </w:rPr>
              <w:t xml:space="preserve"> </w:t>
            </w:r>
          </w:p>
        </w:tc>
      </w:tr>
    </w:tbl>
    <w:p w14:paraId="3E0B68E1" w14:textId="77777777" w:rsidR="00363D4D" w:rsidRDefault="00363D4D" w:rsidP="00363D4D">
      <w:pPr>
        <w:rPr>
          <w:sz w:val="18"/>
          <w:szCs w:val="20"/>
        </w:rPr>
      </w:pPr>
    </w:p>
    <w:tbl>
      <w:tblPr>
        <w:tblStyle w:val="TableGrid"/>
        <w:tblW w:w="4997" w:type="pct"/>
        <w:tblLayout w:type="fixed"/>
        <w:tblLook w:val="0600" w:firstRow="0" w:lastRow="0" w:firstColumn="0" w:lastColumn="0" w:noHBand="1" w:noVBand="1"/>
      </w:tblPr>
      <w:tblGrid>
        <w:gridCol w:w="721"/>
        <w:gridCol w:w="4515"/>
        <w:gridCol w:w="1133"/>
        <w:gridCol w:w="1277"/>
        <w:gridCol w:w="1365"/>
      </w:tblGrid>
      <w:tr w:rsidR="00363D4D" w:rsidRPr="00FF33C3" w14:paraId="153EA22C" w14:textId="77777777" w:rsidTr="00F77A01">
        <w:trPr>
          <w:trHeight w:val="340"/>
        </w:trPr>
        <w:tc>
          <w:tcPr>
            <w:tcW w:w="5230" w:type="dxa"/>
            <w:gridSpan w:val="2"/>
          </w:tcPr>
          <w:p w14:paraId="2979730D" w14:textId="0C7AA357" w:rsidR="00363D4D" w:rsidRPr="00F77A01" w:rsidRDefault="00363D4D" w:rsidP="00B31B5F">
            <w:pPr>
              <w:pStyle w:val="TableHeading"/>
              <w:rPr>
                <w:color w:val="auto"/>
              </w:rPr>
            </w:pPr>
            <w:r w:rsidRPr="00F77A01">
              <w:rPr>
                <w:color w:val="auto"/>
              </w:rPr>
              <w:t>Security Assessment</w:t>
            </w:r>
          </w:p>
        </w:tc>
        <w:tc>
          <w:tcPr>
            <w:tcW w:w="1132" w:type="dxa"/>
          </w:tcPr>
          <w:p w14:paraId="333F71D8" w14:textId="77777777" w:rsidR="00363D4D" w:rsidRPr="00F77A01" w:rsidRDefault="00363D4D" w:rsidP="00B31B5F">
            <w:pPr>
              <w:pStyle w:val="TableHeading"/>
              <w:rPr>
                <w:color w:val="auto"/>
              </w:rPr>
            </w:pPr>
            <w:r w:rsidRPr="00F77A01">
              <w:rPr>
                <w:color w:val="auto"/>
              </w:rPr>
              <w:t>Risk</w:t>
            </w:r>
          </w:p>
        </w:tc>
        <w:tc>
          <w:tcPr>
            <w:tcW w:w="1276" w:type="dxa"/>
          </w:tcPr>
          <w:p w14:paraId="23FF472F" w14:textId="77777777" w:rsidR="00363D4D" w:rsidRPr="00F77A01" w:rsidRDefault="00363D4D" w:rsidP="00B31B5F">
            <w:pPr>
              <w:pStyle w:val="TableHeading"/>
              <w:rPr>
                <w:color w:val="auto"/>
              </w:rPr>
            </w:pPr>
            <w:r w:rsidRPr="00F77A01">
              <w:rPr>
                <w:color w:val="auto"/>
              </w:rPr>
              <w:t>Likelihood</w:t>
            </w:r>
          </w:p>
        </w:tc>
        <w:tc>
          <w:tcPr>
            <w:tcW w:w="1363" w:type="dxa"/>
          </w:tcPr>
          <w:p w14:paraId="135A9624" w14:textId="77777777" w:rsidR="00363D4D" w:rsidRPr="00F77A01" w:rsidRDefault="00363D4D" w:rsidP="00B31B5F">
            <w:pPr>
              <w:pStyle w:val="TableHeading"/>
              <w:rPr>
                <w:color w:val="auto"/>
              </w:rPr>
            </w:pPr>
            <w:r w:rsidRPr="00F77A01">
              <w:rPr>
                <w:color w:val="auto"/>
              </w:rPr>
              <w:t>Consequence</w:t>
            </w:r>
          </w:p>
        </w:tc>
      </w:tr>
      <w:tr w:rsidR="00363D4D" w:rsidRPr="00FF33C3" w14:paraId="7E99740D" w14:textId="77777777" w:rsidTr="00F77A01">
        <w:trPr>
          <w:trHeight w:val="340"/>
        </w:trPr>
        <w:tc>
          <w:tcPr>
            <w:tcW w:w="720" w:type="dxa"/>
          </w:tcPr>
          <w:p w14:paraId="1EE02337" w14:textId="77777777" w:rsidR="00363D4D" w:rsidRPr="00FF33C3" w:rsidRDefault="00363D4D" w:rsidP="00363D4D">
            <w:pPr>
              <w:pStyle w:val="TableEntryNumbered"/>
              <w:numPr>
                <w:ilvl w:val="0"/>
                <w:numId w:val="3"/>
              </w:numPr>
            </w:pPr>
          </w:p>
        </w:tc>
        <w:tc>
          <w:tcPr>
            <w:tcW w:w="4510" w:type="dxa"/>
          </w:tcPr>
          <w:p w14:paraId="17B3B56C" w14:textId="77777777" w:rsidR="00363D4D" w:rsidRPr="00F77A01" w:rsidRDefault="00363D4D" w:rsidP="00B31B5F">
            <w:pPr>
              <w:pStyle w:val="TableEntry"/>
            </w:pPr>
            <w:r w:rsidRPr="00F77A01">
              <w:t xml:space="preserve">Cross Site Scripting: Persistent</w:t>
            </w:r>
          </w:p>
        </w:tc>
        <w:tc>
          <w:tcPr>
            <w:shd w:val="clear" w:color="auto" w:fill="e36c0a"/>
            <w:tcW w:w="1132" w:type="dxa"/>
          </w:tcPr>
          <w:p w14:paraId="6443ABCD" w14:textId="77777777" w:rsidR="00363D4D" w:rsidRPr="00F77A01" w:rsidRDefault="00363D4D" w:rsidP="00B31B5F">
            <w:pPr>
              <w:pStyle w:val="TableEntry"/>
            </w:pPr>
            <w:r w:rsidRPr="00CC0D68">
              <w:rPr>
                <w:rFonts w:cs="Segoe UI"/>
                <w:sz w:val="15"/>
                <w:szCs w:val="15"/>
              </w:rPr>
              <w:t xml:space="preserve"> </w:t>
            </w:r>
            <w:r w:rsidRPr="00CC0D68">
              <w:t xml:space="preserve">Medium</w:t>
            </w:r>
          </w:p>
        </w:tc>
        <w:tc>
          <w:tcPr>
            <w:tcW w:w="1276" w:type="dxa"/>
          </w:tcPr>
          <w:p w14:paraId="1322C0D3" w14:textId="77777777" w:rsidR="00363D4D" w:rsidRPr="00F77A01" w:rsidRDefault="00363D4D" w:rsidP="00B31B5F">
            <w:pPr>
              <w:pStyle w:val="TableEntry"/>
            </w:pPr>
            <w:r w:rsidRPr="00F77A01">
              <w:t xml:space="preserve">Possible</w:t>
            </w:r>
          </w:p>
        </w:tc>
        <w:tc>
          <w:tcPr>
            <w:tcW w:w="1363" w:type="dxa"/>
          </w:tcPr>
          <w:p w14:paraId="374C20F7" w14:textId="77777777" w:rsidR="00363D4D" w:rsidRPr="00F77A01" w:rsidRDefault="00363D4D" w:rsidP="00B31B5F">
            <w:pPr>
              <w:pStyle w:val="TableEntry"/>
            </w:pPr>
            <w:r w:rsidRPr="00F77A01">
              <w:t xml:space="preserve">Moderate</w:t>
            </w:r>
          </w:p>
        </w:tc>
      </w:tr>
      <w:tr w:rsidR="00363D4D" w:rsidRPr="00FF33C3" w14:paraId="4C92FD47" w14:textId="77777777" w:rsidTr="00F77A01">
        <w:trPr>
          <w:trHeight w:val="340"/>
        </w:trPr>
        <w:tc>
          <w:tcPr>
            <w:tcW w:w="9001" w:type="dxa"/>
            <w:gridSpan w:val="5"/>
          </w:tcPr>
          <w:p w14:paraId="60060C22" w14:textId="77777777" w:rsidR="00363D4D" w:rsidRPr="00F77A01" w:rsidRDefault="00363D4D" w:rsidP="00B31B5F">
            <w:pPr>
              <w:pStyle w:val="TableParagraph"/>
              <w:rPr>
                <w:color w:val="auto"/>
                <w:lang w:val="en-AU"/>
              </w:rPr>
            </w:pPr>
            <w:r w:rsidRPr="00F77A01">
              <w:rPr>
                <w:color w:val="auto"/>
              </w:rPr>
              <w:t xml:space="preserve">It was observed that several methods sends unvalidated data to the server which can allow results that was stored in the database to execute malicious code on browser when returned to the web browser.</w:t>
              <w:br/>
              <w:t xml:space="preserve"/>
              <w:br/>
              <w:t xml:space="preserve">XSS is a part of the injection class of vulnerabilities, where injected HTML can be used to render JavaScript submitted to the application that is returned to the user's browser without being safely encoded. Attackers can embed malicious payloads that perform a variety of actions including stealing credentials or other sensitive data such as customer information. </w:t>
            </w:r>
            <w:r w:rsidRPr="00F77A01">
              <w:rPr>
                <w:color w:val="auto"/>
                <w:lang w:val="en-AU"/>
              </w:rPr>
              <w:t xml:space="preserve"> </w:t>
            </w:r>
          </w:p>
          <w:p w14:paraId="630C6677" w14:textId="77777777" w:rsidR="00363D4D" w:rsidRPr="00F77A01" w:rsidRDefault="00363D4D" w:rsidP="00B31B5F">
            <w:pPr>
              <w:pStyle w:val="TableParagraph"/>
              <w:rPr>
                <w:color w:val="auto"/>
                <w:lang w:val="en-AU"/>
              </w:rPr>
            </w:pPr>
            <w:r w:rsidRPr="00F77A01">
              <w:rPr>
                <w:b/>
                <w:color w:val="auto"/>
                <w:lang w:val="en-AU"/>
              </w:rPr>
              <w:t xml:space="preserve">Recommendation: </w:t>
            </w:r>
          </w:p>
          <w:p w14:paraId="6DC3D592" w14:textId="77777777" w:rsidR="00363D4D" w:rsidRPr="00F77A01" w:rsidRDefault="00363D4D" w:rsidP="00B31B5F">
            <w:pPr>
              <w:pStyle w:val="TableParagraph"/>
              <w:rPr>
                <w:color w:val="auto"/>
                <w:lang w:val="en-AU"/>
              </w:rPr>
            </w:pPr>
            <w:r w:rsidRPr="00F77A01">
              <w:rPr>
                <w:color w:val="auto"/>
              </w:rPr>
              <w:t xml:space="preserve">It is recommended to validate user input and and perform HTML encoded output.</w:t>
              <w:br/>
              <w:t xml:space="preserve">Client supplied input should be limited to a whitelist of acceptable character sets. For example, for many user input fields this could instead be restricted to solely alphanumeric characters. </w:t>
              <w:br/>
              <w:t xml:space="preserve">If non-alphanumeric characters are required, encode them as HTML entities before using them in an HTTP response, so that they cannot be used to modify the structure of the HTML document.</w:t>
              <w:br/>
              <w:t xml:space="preserve">The solution to XSS is to ensure that validation occurs in the correct places and checks are made for the correct properties.</w:t>
            </w:r>
            <w:r w:rsidRPr="00F77A01">
              <w:rPr>
                <w:color w:val="auto"/>
                <w:lang w:val="en-AU"/>
              </w:rPr>
              <w:t xml:space="preserve"> </w:t>
            </w:r>
          </w:p>
          <w:p w14:paraId="0CE522ED" w14:textId="77777777" w:rsidR="00363D4D" w:rsidRPr="00F77A01" w:rsidRDefault="00363D4D" w:rsidP="00B31B5F">
            <w:pPr>
              <w:pStyle w:val="TableParagraph"/>
              <w:rPr>
                <w:b/>
                <w:color w:val="auto"/>
                <w:lang w:val="en-AU"/>
              </w:rPr>
            </w:pPr>
            <w:r w:rsidRPr="00F77A01">
              <w:rPr>
                <w:b/>
                <w:color w:val="auto"/>
                <w:lang w:val="en-AU"/>
              </w:rPr>
              <w:t>References:</w:t>
            </w:r>
          </w:p>
          <w:p w14:paraId="3F2D6BF2" w14:textId="58378AEA" w:rsidR="00363D4D" w:rsidRPr="00F77A01" w:rsidRDefault="00363D4D" w:rsidP="00363D4D">
            <w:pPr>
              <w:pStyle w:val="TableParagraph"/>
              <w:rPr>
                <w:color w:val="auto"/>
                <w:lang w:val="en-AU"/>
              </w:rPr>
            </w:pPr>
            <w:r w:rsidRPr="00F77A01">
              <w:rPr>
                <w:color w:val="auto"/>
              </w:rPr>
              <w:t xml:space="preserve"/>
            </w:r>
            <w:r w:rsidRPr="00F77A01">
              <w:rPr>
                <w:color w:val="auto"/>
                <w:lang w:val="en-AU"/>
              </w:rPr>
              <w:t xml:space="preserve"> </w:t>
            </w:r>
          </w:p>
        </w:tc>
      </w:tr>
    </w:tbl>
    <w:p w14:paraId="3E0B68E1" w14:textId="77777777" w:rsidR="00363D4D" w:rsidRDefault="00363D4D" w:rsidP="00363D4D">
      <w:pPr>
        <w:rPr>
          <w:sz w:val="18"/>
          <w:szCs w:val="20"/>
        </w:rPr>
      </w:pPr>
    </w:p>
    <w:tbl>
      <w:tblPr>
        <w:tblStyle w:val="TableGrid"/>
        <w:tblW w:w="4997" w:type="pct"/>
        <w:tblLayout w:type="fixed"/>
        <w:tblLook w:val="0600" w:firstRow="0" w:lastRow="0" w:firstColumn="0" w:lastColumn="0" w:noHBand="1" w:noVBand="1"/>
      </w:tblPr>
      <w:tblGrid>
        <w:gridCol w:w="721"/>
        <w:gridCol w:w="4515"/>
        <w:gridCol w:w="1133"/>
        <w:gridCol w:w="1277"/>
        <w:gridCol w:w="1365"/>
      </w:tblGrid>
      <w:tr w:rsidR="00363D4D" w:rsidRPr="00FF33C3" w14:paraId="153EA22C" w14:textId="77777777" w:rsidTr="00F77A01">
        <w:trPr>
          <w:trHeight w:val="340"/>
        </w:trPr>
        <w:tc>
          <w:tcPr>
            <w:tcW w:w="5230" w:type="dxa"/>
            <w:gridSpan w:val="2"/>
          </w:tcPr>
          <w:p w14:paraId="2979730D" w14:textId="0C7AA357" w:rsidR="00363D4D" w:rsidRPr="00F77A01" w:rsidRDefault="00363D4D" w:rsidP="00B31B5F">
            <w:pPr>
              <w:pStyle w:val="TableHeading"/>
              <w:rPr>
                <w:color w:val="auto"/>
              </w:rPr>
            </w:pPr>
            <w:r w:rsidRPr="00F77A01">
              <w:rPr>
                <w:color w:val="auto"/>
              </w:rPr>
              <w:t>Security Assessment</w:t>
            </w:r>
          </w:p>
        </w:tc>
        <w:tc>
          <w:tcPr>
            <w:tcW w:w="1132" w:type="dxa"/>
          </w:tcPr>
          <w:p w14:paraId="333F71D8" w14:textId="77777777" w:rsidR="00363D4D" w:rsidRPr="00F77A01" w:rsidRDefault="00363D4D" w:rsidP="00B31B5F">
            <w:pPr>
              <w:pStyle w:val="TableHeading"/>
              <w:rPr>
                <w:color w:val="auto"/>
              </w:rPr>
            </w:pPr>
            <w:r w:rsidRPr="00F77A01">
              <w:rPr>
                <w:color w:val="auto"/>
              </w:rPr>
              <w:t>Risk</w:t>
            </w:r>
          </w:p>
        </w:tc>
        <w:tc>
          <w:tcPr>
            <w:tcW w:w="1276" w:type="dxa"/>
          </w:tcPr>
          <w:p w14:paraId="23FF472F" w14:textId="77777777" w:rsidR="00363D4D" w:rsidRPr="00F77A01" w:rsidRDefault="00363D4D" w:rsidP="00B31B5F">
            <w:pPr>
              <w:pStyle w:val="TableHeading"/>
              <w:rPr>
                <w:color w:val="auto"/>
              </w:rPr>
            </w:pPr>
            <w:r w:rsidRPr="00F77A01">
              <w:rPr>
                <w:color w:val="auto"/>
              </w:rPr>
              <w:t>Likelihood</w:t>
            </w:r>
          </w:p>
        </w:tc>
        <w:tc>
          <w:tcPr>
            <w:tcW w:w="1363" w:type="dxa"/>
          </w:tcPr>
          <w:p w14:paraId="135A9624" w14:textId="77777777" w:rsidR="00363D4D" w:rsidRPr="00F77A01" w:rsidRDefault="00363D4D" w:rsidP="00B31B5F">
            <w:pPr>
              <w:pStyle w:val="TableHeading"/>
              <w:rPr>
                <w:color w:val="auto"/>
              </w:rPr>
            </w:pPr>
            <w:r w:rsidRPr="00F77A01">
              <w:rPr>
                <w:color w:val="auto"/>
              </w:rPr>
              <w:t>Consequence</w:t>
            </w:r>
          </w:p>
        </w:tc>
      </w:tr>
      <w:tr w:rsidR="00363D4D" w:rsidRPr="00FF33C3" w14:paraId="7E99740D" w14:textId="77777777" w:rsidTr="00F77A01">
        <w:trPr>
          <w:trHeight w:val="340"/>
        </w:trPr>
        <w:tc>
          <w:tcPr>
            <w:tcW w:w="720" w:type="dxa"/>
          </w:tcPr>
          <w:p w14:paraId="1EE02337" w14:textId="77777777" w:rsidR="00363D4D" w:rsidRPr="00FF33C3" w:rsidRDefault="00363D4D" w:rsidP="00363D4D">
            <w:pPr>
              <w:pStyle w:val="TableEntryNumbered"/>
              <w:numPr>
                <w:ilvl w:val="0"/>
                <w:numId w:val="3"/>
              </w:numPr>
            </w:pPr>
          </w:p>
        </w:tc>
        <w:tc>
          <w:tcPr>
            <w:tcW w:w="4510" w:type="dxa"/>
          </w:tcPr>
          <w:p w14:paraId="17B3B56C" w14:textId="77777777" w:rsidR="00363D4D" w:rsidRPr="00F77A01" w:rsidRDefault="00363D4D" w:rsidP="00B31B5F">
            <w:pPr>
              <w:pStyle w:val="TableEntry"/>
            </w:pPr>
            <w:r w:rsidRPr="00F77A01">
              <w:t xml:space="preserve">XML External Entity Injection</w:t>
            </w:r>
          </w:p>
        </w:tc>
        <w:tc>
          <w:tcPr>
            <w:shd w:val="clear" w:color="auto" w:fill="e36c0a"/>
            <w:tcW w:w="1132" w:type="dxa"/>
          </w:tcPr>
          <w:p w14:paraId="6443ABCD" w14:textId="77777777" w:rsidR="00363D4D" w:rsidRPr="00F77A01" w:rsidRDefault="00363D4D" w:rsidP="00B31B5F">
            <w:pPr>
              <w:pStyle w:val="TableEntry"/>
            </w:pPr>
            <w:r w:rsidRPr="00CC0D68">
              <w:rPr>
                <w:rFonts w:cs="Segoe UI"/>
                <w:sz w:val="15"/>
                <w:szCs w:val="15"/>
              </w:rPr>
              <w:t xml:space="preserve"> </w:t>
            </w:r>
            <w:r w:rsidRPr="00CC0D68">
              <w:t xml:space="preserve">Medium</w:t>
            </w:r>
          </w:p>
        </w:tc>
        <w:tc>
          <w:tcPr>
            <w:tcW w:w="1276" w:type="dxa"/>
          </w:tcPr>
          <w:p w14:paraId="1322C0D3" w14:textId="77777777" w:rsidR="00363D4D" w:rsidRPr="00F77A01" w:rsidRDefault="00363D4D" w:rsidP="00B31B5F">
            <w:pPr>
              <w:pStyle w:val="TableEntry"/>
            </w:pPr>
            <w:r w:rsidRPr="00F77A01">
              <w:t xml:space="preserve">Possible</w:t>
            </w:r>
          </w:p>
        </w:tc>
        <w:tc>
          <w:tcPr>
            <w:tcW w:w="1363" w:type="dxa"/>
          </w:tcPr>
          <w:p w14:paraId="374C20F7" w14:textId="77777777" w:rsidR="00363D4D" w:rsidRPr="00F77A01" w:rsidRDefault="00363D4D" w:rsidP="00B31B5F">
            <w:pPr>
              <w:pStyle w:val="TableEntry"/>
            </w:pPr>
            <w:r w:rsidRPr="00F77A01">
              <w:t xml:space="preserve">Moderate</w:t>
            </w:r>
          </w:p>
        </w:tc>
      </w:tr>
      <w:tr w:rsidR="00363D4D" w:rsidRPr="00FF33C3" w14:paraId="4C92FD47" w14:textId="77777777" w:rsidTr="00F77A01">
        <w:trPr>
          <w:trHeight w:val="340"/>
        </w:trPr>
        <w:tc>
          <w:tcPr>
            <w:tcW w:w="9001" w:type="dxa"/>
            <w:gridSpan w:val="5"/>
          </w:tcPr>
          <w:p w14:paraId="60060C22" w14:textId="77777777" w:rsidR="00363D4D" w:rsidRPr="00F77A01" w:rsidRDefault="00363D4D" w:rsidP="00B31B5F">
            <w:pPr>
              <w:pStyle w:val="TableParagraph"/>
              <w:rPr>
                <w:color w:val="auto"/>
                <w:lang w:val="en-AU"/>
              </w:rPr>
            </w:pPr>
            <w:r w:rsidRPr="00F77A01">
              <w:rPr>
                <w:color w:val="auto"/>
              </w:rPr>
              <w:t xml:space="preserve">It was observed that the XML parser configured does not prevent nor limit external entities resolution. This can expose the parser to XML External Entities attack.</w:t>
              <w:br/>
              <w:t xml:space="preserve">XML Enternal Entities attacks leverage on the XML features that allow building of documents dynamically at the time of processing. This allows attacker to include data from external URI which will access resourced specified. This behavior exposes the application to XML External Entity (XXE) attacks, which can be used to perform denial of service of the local system, gain unauthorized access to files on the local machine, scan remote machines, and perform denial of service of remote systems.</w:t>
              <w:br/>
              <w:t xml:space="preserve"/>
            </w:r>
            <w:r w:rsidRPr="00F77A01">
              <w:rPr>
                <w:color w:val="auto"/>
                <w:lang w:val="en-AU"/>
              </w:rPr>
              <w:t xml:space="preserve"> </w:t>
            </w:r>
          </w:p>
          <w:p w14:paraId="630C6677" w14:textId="77777777" w:rsidR="00363D4D" w:rsidRPr="00F77A01" w:rsidRDefault="00363D4D" w:rsidP="00B31B5F">
            <w:pPr>
              <w:pStyle w:val="TableParagraph"/>
              <w:rPr>
                <w:color w:val="auto"/>
                <w:lang w:val="en-AU"/>
              </w:rPr>
            </w:pPr>
            <w:r w:rsidRPr="00F77A01">
              <w:rPr>
                <w:b/>
                <w:color w:val="auto"/>
                <w:lang w:val="en-AU"/>
              </w:rPr>
              <w:t xml:space="preserve">Recommendation: </w:t>
            </w:r>
          </w:p>
          <w:p w14:paraId="6DC3D592" w14:textId="77777777" w:rsidR="00363D4D" w:rsidRPr="00F77A01" w:rsidRDefault="00363D4D" w:rsidP="00B31B5F">
            <w:pPr>
              <w:pStyle w:val="TableParagraph"/>
              <w:rPr>
                <w:color w:val="auto"/>
                <w:lang w:val="en-AU"/>
              </w:rPr>
            </w:pPr>
            <w:r w:rsidRPr="00F77A01">
              <w:rPr>
                <w:color w:val="auto"/>
              </w:rPr>
              <w:t xml:space="preserve">It is recommended to configure the XML parser securely such that it external entities will not be allowed to be executed as part of an incoming XML document. </w:t>
              <w:br/>
              <w:t xml:space="preserve">XXE attacks can be prevented by disabling XML entity resolution through disabling inline DTD setting DtdProcessing to DtdProcessing.Prohibit or by disabling XML Entity resolution setting the XmlReaderSettings.XmlResolver property to null</w:t>
              <w:br/>
              <w:t xml:space="preserve">If external entities must be processed in the application, custom XmlResolver should be created with the following features:</w:t>
              <w:br/>
              <w:t xml:space="preserve">- Set a request timeout to prevent infinite delay attacks</w:t>
              <w:br/>
              <w:t xml:space="preserve">- Limit the amount of data that it will retrieve</w:t>
              <w:br/>
              <w:t xml:space="preserve">- Restrict the XmlResolver from retrieving resources on the localhost</w:t>
            </w:r>
            <w:r w:rsidRPr="00F77A01">
              <w:rPr>
                <w:color w:val="auto"/>
                <w:lang w:val="en-AU"/>
              </w:rPr>
              <w:t xml:space="preserve"> </w:t>
            </w:r>
          </w:p>
          <w:p w14:paraId="0CE522ED" w14:textId="77777777" w:rsidR="00363D4D" w:rsidRPr="00F77A01" w:rsidRDefault="00363D4D" w:rsidP="00B31B5F">
            <w:pPr>
              <w:pStyle w:val="TableParagraph"/>
              <w:rPr>
                <w:b/>
                <w:color w:val="auto"/>
                <w:lang w:val="en-AU"/>
              </w:rPr>
            </w:pPr>
            <w:r w:rsidRPr="00F77A01">
              <w:rPr>
                <w:b/>
                <w:color w:val="auto"/>
                <w:lang w:val="en-AU"/>
              </w:rPr>
              <w:t>References:</w:t>
            </w:r>
          </w:p>
          <w:p w14:paraId="3F2D6BF2" w14:textId="58378AEA" w:rsidR="00363D4D" w:rsidRPr="00F77A01" w:rsidRDefault="00363D4D" w:rsidP="00363D4D">
            <w:pPr>
              <w:pStyle w:val="TableParagraph"/>
              <w:rPr>
                <w:color w:val="auto"/>
                <w:lang w:val="en-AU"/>
              </w:rPr>
            </w:pPr>
            <w:r w:rsidRPr="00F77A01">
              <w:rPr>
                <w:color w:val="auto"/>
              </w:rPr>
              <w:t xml:space="preserve"/>
            </w:r>
            <w:r w:rsidRPr="00F77A01">
              <w:rPr>
                <w:color w:val="auto"/>
                <w:lang w:val="en-AU"/>
              </w:rPr>
              <w:t xml:space="preserve"> </w:t>
            </w:r>
          </w:p>
        </w:tc>
      </w:tr>
    </w:tbl>
    <w:p w14:paraId="3E0B68E1" w14:textId="77777777" w:rsidR="00363D4D" w:rsidRDefault="00363D4D" w:rsidP="00363D4D">
      <w:pPr>
        <w:rPr>
          <w:sz w:val="18"/>
          <w:szCs w:val="20"/>
        </w:rPr>
      </w:pPr>
    </w:p>
    <w:p w14:paraId="60CE057C" w14:textId="598CC0F6" w:rsidR="002D2C35" w:rsidRDefault="002D2C35" w:rsidP="00363D4D"/>
    <w:sectPr w:rsidR="002D2C3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85519" w14:textId="77777777" w:rsidR="00EF1F00" w:rsidRDefault="00EF1F00" w:rsidP="00697569">
      <w:r>
        <w:separator/>
      </w:r>
    </w:p>
  </w:endnote>
  <w:endnote w:type="continuationSeparator" w:id="0">
    <w:p w14:paraId="0C21B386" w14:textId="77777777" w:rsidR="00EF1F00" w:rsidRDefault="00EF1F00" w:rsidP="00697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Open Sans">
    <w:altName w:val="﷽﷽﷽﷽﷽﷽﷽﷽"/>
    <w:panose1 w:val="020B0606030504020204"/>
    <w:charset w:val="00"/>
    <w:family w:val="swiss"/>
    <w:pitch w:val="variable"/>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AA54E" w14:textId="77777777" w:rsidR="00EF1F00" w:rsidRDefault="00EF1F00" w:rsidP="00697569">
      <w:r>
        <w:separator/>
      </w:r>
    </w:p>
  </w:footnote>
  <w:footnote w:type="continuationSeparator" w:id="0">
    <w:p w14:paraId="1AEDB61D" w14:textId="77777777" w:rsidR="00EF1F00" w:rsidRDefault="00EF1F00" w:rsidP="00697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FFD51" w14:textId="6DDEE7FF" w:rsidR="00697569" w:rsidRPr="00697569" w:rsidRDefault="00697569">
    <w:pPr>
      <w:pStyle w:val="Header"/>
      <w:rPr>
        <w:lang w:val="en-US"/>
      </w:rPr>
    </w:pPr>
    <w:proofErr w:type="gramStart"/>
    <w:r>
      <w:rPr>
        <w:lang w:val="en-US"/>
      </w:rPr>
      <w:t xml:space="preserve">ABC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34DE8"/>
    <w:multiLevelType w:val="hybridMultilevel"/>
    <w:tmpl w:val="80A26A4E"/>
    <w:lvl w:ilvl="0" w:tplc="A98CDA5C">
      <w:start w:val="1"/>
      <w:numFmt w:val="decimal"/>
      <w:pStyle w:val="TableEntryNumbered"/>
      <w:lvlText w:val="R.%1"/>
      <w:lvlJc w:val="left"/>
      <w:pPr>
        <w:ind w:left="340" w:hanging="3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C3653"/>
    <w:multiLevelType w:val="multilevel"/>
    <w:tmpl w:val="B352E862"/>
    <w:lvl w:ilvl="0">
      <w:start w:val="1"/>
      <w:numFmt w:val="decimal"/>
      <w:pStyle w:val="Heading1"/>
      <w:suff w:val="space"/>
      <w:lvlText w:val="%1."/>
      <w:lvlJc w:val="left"/>
      <w:pPr>
        <w:ind w:left="851" w:hanging="851"/>
      </w:pPr>
      <w:rPr>
        <w:rFonts w:hint="default"/>
      </w:rPr>
    </w:lvl>
    <w:lvl w:ilvl="1">
      <w:start w:val="1"/>
      <w:numFmt w:val="decimal"/>
      <w:pStyle w:val="Heading2"/>
      <w:suff w:val="space"/>
      <w:lvlText w:val="%1.%2."/>
      <w:lvlJc w:val="left"/>
      <w:pPr>
        <w:ind w:left="851" w:hanging="851"/>
      </w:pPr>
      <w:rPr>
        <w:rFonts w:hint="default"/>
      </w:rPr>
    </w:lvl>
    <w:lvl w:ilvl="2">
      <w:start w:val="1"/>
      <w:numFmt w:val="decimal"/>
      <w:pStyle w:val="Heading3"/>
      <w:suff w:val="space"/>
      <w:lvlText w:val="%1.%2.%3."/>
      <w:lvlJc w:val="left"/>
      <w:pPr>
        <w:ind w:left="851" w:hanging="851"/>
      </w:pPr>
      <w:rPr>
        <w:rFonts w:hint="default"/>
        <w:b w:val="0"/>
      </w:rPr>
    </w:lvl>
    <w:lvl w:ilvl="3">
      <w:start w:val="1"/>
      <w:numFmt w:val="lowerLetter"/>
      <w:lvlText w:val="(%4)"/>
      <w:lvlJc w:val="left"/>
      <w:pPr>
        <w:ind w:left="709" w:firstLine="142"/>
      </w:pPr>
      <w:rPr>
        <w:rFonts w:hint="default"/>
      </w:rPr>
    </w:lvl>
    <w:lvl w:ilvl="4">
      <w:start w:val="1"/>
      <w:numFmt w:val="lowerRoman"/>
      <w:lvlText w:val="(%5)"/>
      <w:lvlJc w:val="left"/>
      <w:pPr>
        <w:ind w:left="709" w:firstLine="850"/>
      </w:pPr>
      <w:rPr>
        <w:rFonts w:hint="default"/>
      </w:rPr>
    </w:lvl>
    <w:lvl w:ilvl="5">
      <w:start w:val="1"/>
      <w:numFmt w:val="decimal"/>
      <w:lvlText w:val="%1.%2.%3.%4.%5.%6."/>
      <w:lvlJc w:val="left"/>
      <w:pPr>
        <w:ind w:left="4107" w:hanging="708"/>
      </w:pPr>
      <w:rPr>
        <w:rFonts w:hint="default"/>
      </w:rPr>
    </w:lvl>
    <w:lvl w:ilvl="6">
      <w:start w:val="1"/>
      <w:numFmt w:val="decimal"/>
      <w:lvlText w:val="%1.%2.%3.%4.%5.%6.%7."/>
      <w:lvlJc w:val="left"/>
      <w:pPr>
        <w:ind w:left="4815" w:hanging="708"/>
      </w:pPr>
      <w:rPr>
        <w:rFonts w:hint="default"/>
      </w:rPr>
    </w:lvl>
    <w:lvl w:ilvl="7">
      <w:start w:val="1"/>
      <w:numFmt w:val="decimal"/>
      <w:lvlText w:val="%1.%2.%3.%4.%5.%6.%7.%8."/>
      <w:lvlJc w:val="left"/>
      <w:pPr>
        <w:ind w:left="5523" w:hanging="708"/>
      </w:pPr>
      <w:rPr>
        <w:rFonts w:hint="default"/>
      </w:rPr>
    </w:lvl>
    <w:lvl w:ilvl="8">
      <w:start w:val="1"/>
      <w:numFmt w:val="decimal"/>
      <w:lvlText w:val="%1.%2.%3.%4.%5.%6.%7.%8.%9."/>
      <w:lvlJc w:val="left"/>
      <w:pPr>
        <w:ind w:left="6231" w:hanging="708"/>
      </w:pPr>
      <w:rPr>
        <w:rFonts w:hint="default"/>
      </w:rPr>
    </w:lvl>
  </w:abstractNum>
  <w:num w:numId="1">
    <w:abstractNumId w:val="1"/>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4D"/>
    <w:rsid w:val="001726C3"/>
    <w:rsid w:val="002D2C35"/>
    <w:rsid w:val="00363D4D"/>
    <w:rsid w:val="00604F10"/>
    <w:rsid w:val="006421A6"/>
    <w:rsid w:val="00697569"/>
    <w:rsid w:val="00734DC5"/>
    <w:rsid w:val="00827ABE"/>
    <w:rsid w:val="00CC0D68"/>
    <w:rsid w:val="00EF1F00"/>
    <w:rsid w:val="00F77A0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D305EC"/>
  <w15:chartTrackingRefBased/>
  <w15:docId w15:val="{F4386746-322E-D84C-AFD3-B33B07B9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D4D"/>
  </w:style>
  <w:style w:type="paragraph" w:styleId="Heading1">
    <w:name w:val="heading 1"/>
    <w:basedOn w:val="Normal"/>
    <w:next w:val="Normal"/>
    <w:link w:val="Heading1Char"/>
    <w:rsid w:val="00363D4D"/>
    <w:pPr>
      <w:keepNext/>
      <w:keepLines/>
      <w:pageBreakBefore/>
      <w:numPr>
        <w:numId w:val="1"/>
      </w:numPr>
      <w:outlineLvl w:val="0"/>
    </w:pPr>
    <w:rPr>
      <w:rFonts w:eastAsiaTheme="majorEastAsia" w:cs="Segoe UI"/>
      <w:bCs/>
      <w:caps/>
      <w:color w:val="59595C"/>
      <w:sz w:val="40"/>
      <w:szCs w:val="28"/>
    </w:rPr>
  </w:style>
  <w:style w:type="paragraph" w:styleId="Heading2">
    <w:name w:val="heading 2"/>
    <w:basedOn w:val="Heading1"/>
    <w:next w:val="Normal"/>
    <w:link w:val="Heading2Char"/>
    <w:uiPriority w:val="9"/>
    <w:unhideWhenUsed/>
    <w:rsid w:val="00363D4D"/>
    <w:pPr>
      <w:pageBreakBefore w:val="0"/>
      <w:numPr>
        <w:ilvl w:val="1"/>
      </w:numPr>
      <w:spacing w:before="240"/>
      <w:outlineLvl w:val="1"/>
    </w:pPr>
    <w:rPr>
      <w:bCs w:val="0"/>
      <w:color w:val="9C0000"/>
      <w:sz w:val="32"/>
      <w:szCs w:val="26"/>
    </w:rPr>
  </w:style>
  <w:style w:type="paragraph" w:styleId="Heading3">
    <w:name w:val="heading 3"/>
    <w:basedOn w:val="Heading2"/>
    <w:next w:val="Normal"/>
    <w:link w:val="Heading3Char"/>
    <w:unhideWhenUsed/>
    <w:rsid w:val="00363D4D"/>
    <w:pPr>
      <w:numPr>
        <w:ilvl w:val="2"/>
      </w:numPr>
      <w:outlineLvl w:val="2"/>
    </w:pPr>
    <w:rPr>
      <w:caps w:val="0"/>
      <w:color w:val="A6A6A6" w:themeColor="background1" w:themeShade="A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3D4D"/>
    <w:rPr>
      <w:rFonts w:eastAsiaTheme="majorEastAsia" w:cs="Segoe UI"/>
      <w:bCs/>
      <w:caps/>
      <w:color w:val="59595C"/>
      <w:sz w:val="40"/>
      <w:szCs w:val="28"/>
    </w:rPr>
  </w:style>
  <w:style w:type="character" w:customStyle="1" w:styleId="Heading2Char">
    <w:name w:val="Heading 2 Char"/>
    <w:basedOn w:val="DefaultParagraphFont"/>
    <w:link w:val="Heading2"/>
    <w:uiPriority w:val="9"/>
    <w:rsid w:val="00363D4D"/>
    <w:rPr>
      <w:rFonts w:eastAsiaTheme="majorEastAsia" w:cs="Segoe UI"/>
      <w:caps/>
      <w:color w:val="9C0000"/>
      <w:sz w:val="32"/>
      <w:szCs w:val="26"/>
    </w:rPr>
  </w:style>
  <w:style w:type="character" w:customStyle="1" w:styleId="Heading3Char">
    <w:name w:val="Heading 3 Char"/>
    <w:basedOn w:val="DefaultParagraphFont"/>
    <w:link w:val="Heading3"/>
    <w:rsid w:val="00363D4D"/>
    <w:rPr>
      <w:rFonts w:eastAsiaTheme="majorEastAsia" w:cs="Segoe UI"/>
      <w:color w:val="A6A6A6" w:themeColor="background1" w:themeShade="A6"/>
      <w:sz w:val="28"/>
      <w:szCs w:val="26"/>
    </w:rPr>
  </w:style>
  <w:style w:type="paragraph" w:customStyle="1" w:styleId="TableEntry">
    <w:name w:val="Table.Entry"/>
    <w:basedOn w:val="Normal"/>
    <w:link w:val="TableEntryChar"/>
    <w:qFormat/>
    <w:rsid w:val="00363D4D"/>
    <w:pPr>
      <w:contextualSpacing/>
    </w:pPr>
    <w:rPr>
      <w:sz w:val="18"/>
    </w:rPr>
  </w:style>
  <w:style w:type="paragraph" w:customStyle="1" w:styleId="TableHeading">
    <w:name w:val="Table.Heading"/>
    <w:basedOn w:val="TableEntry"/>
    <w:link w:val="TableHeadingChar"/>
    <w:qFormat/>
    <w:rsid w:val="00363D4D"/>
    <w:pPr>
      <w:snapToGrid w:val="0"/>
    </w:pPr>
    <w:rPr>
      <w:rFonts w:cstheme="minorHAnsi"/>
      <w:color w:val="FFFFFF" w:themeColor="background1"/>
    </w:rPr>
  </w:style>
  <w:style w:type="character" w:customStyle="1" w:styleId="TableHeadingChar">
    <w:name w:val="Table.Heading Char"/>
    <w:link w:val="TableHeading"/>
    <w:rsid w:val="00363D4D"/>
    <w:rPr>
      <w:rFonts w:cstheme="minorHAnsi"/>
      <w:color w:val="FFFFFF" w:themeColor="background1"/>
      <w:sz w:val="18"/>
    </w:rPr>
  </w:style>
  <w:style w:type="character" w:customStyle="1" w:styleId="TableEntryChar">
    <w:name w:val="Table.Entry Char"/>
    <w:basedOn w:val="DefaultParagraphFont"/>
    <w:link w:val="TableEntry"/>
    <w:locked/>
    <w:rsid w:val="00363D4D"/>
    <w:rPr>
      <w:sz w:val="18"/>
    </w:rPr>
  </w:style>
  <w:style w:type="paragraph" w:customStyle="1" w:styleId="TableParagraph">
    <w:name w:val="Table.Paragraph"/>
    <w:basedOn w:val="Normal"/>
    <w:link w:val="TableParagraphChar"/>
    <w:uiPriority w:val="1"/>
    <w:qFormat/>
    <w:rsid w:val="00363D4D"/>
    <w:pPr>
      <w:widowControl w:val="0"/>
      <w:autoSpaceDE w:val="0"/>
      <w:autoSpaceDN w:val="0"/>
    </w:pPr>
    <w:rPr>
      <w:rFonts w:eastAsia="Open Sans" w:cs="Open Sans"/>
      <w:color w:val="191919" w:themeColor="text1" w:themeTint="E6"/>
      <w:sz w:val="18"/>
      <w:lang w:val="en-US"/>
    </w:rPr>
  </w:style>
  <w:style w:type="paragraph" w:customStyle="1" w:styleId="TableEntryNumbered">
    <w:name w:val="Table.Entry.Numbered"/>
    <w:basedOn w:val="TableEntry"/>
    <w:qFormat/>
    <w:rsid w:val="00363D4D"/>
    <w:pPr>
      <w:numPr>
        <w:numId w:val="2"/>
      </w:numPr>
      <w:tabs>
        <w:tab w:val="num" w:pos="360"/>
      </w:tabs>
      <w:ind w:left="0" w:firstLine="0"/>
    </w:pPr>
    <w:rPr>
      <w:rFonts w:cs="Times New Roman (Body CS)"/>
    </w:rPr>
  </w:style>
  <w:style w:type="paragraph" w:customStyle="1" w:styleId="TableCode">
    <w:name w:val="Table.Code"/>
    <w:basedOn w:val="TableParagraph"/>
    <w:qFormat/>
    <w:rsid w:val="00363D4D"/>
    <w:rPr>
      <w:rFonts w:ascii="Courier New" w:hAnsi="Courier New" w:cs="Courier New"/>
    </w:rPr>
  </w:style>
  <w:style w:type="character" w:customStyle="1" w:styleId="TableParagraphChar">
    <w:name w:val="Table.Paragraph Char"/>
    <w:basedOn w:val="DefaultParagraphFont"/>
    <w:link w:val="TableParagraph"/>
    <w:uiPriority w:val="1"/>
    <w:rsid w:val="00363D4D"/>
    <w:rPr>
      <w:rFonts w:eastAsia="Open Sans" w:cs="Open Sans"/>
      <w:color w:val="191919" w:themeColor="text1" w:themeTint="E6"/>
      <w:sz w:val="18"/>
      <w:lang w:val="en-US"/>
    </w:rPr>
  </w:style>
  <w:style w:type="paragraph" w:styleId="Header">
    <w:name w:val="header"/>
    <w:basedOn w:val="Normal"/>
    <w:link w:val="HeaderChar"/>
    <w:uiPriority w:val="99"/>
    <w:unhideWhenUsed/>
    <w:rsid w:val="00697569"/>
    <w:pPr>
      <w:tabs>
        <w:tab w:val="center" w:pos="4513"/>
        <w:tab w:val="right" w:pos="9026"/>
      </w:tabs>
    </w:pPr>
  </w:style>
  <w:style w:type="character" w:customStyle="1" w:styleId="HeaderChar">
    <w:name w:val="Header Char"/>
    <w:basedOn w:val="DefaultParagraphFont"/>
    <w:link w:val="Header"/>
    <w:uiPriority w:val="99"/>
    <w:rsid w:val="00697569"/>
  </w:style>
  <w:style w:type="paragraph" w:styleId="Footer">
    <w:name w:val="footer"/>
    <w:basedOn w:val="Normal"/>
    <w:link w:val="FooterChar"/>
    <w:uiPriority w:val="99"/>
    <w:unhideWhenUsed/>
    <w:rsid w:val="00697569"/>
    <w:pPr>
      <w:tabs>
        <w:tab w:val="center" w:pos="4513"/>
        <w:tab w:val="right" w:pos="9026"/>
      </w:tabs>
    </w:pPr>
  </w:style>
  <w:style w:type="character" w:customStyle="1" w:styleId="FooterChar">
    <w:name w:val="Footer Char"/>
    <w:basedOn w:val="DefaultParagraphFont"/>
    <w:link w:val="Footer"/>
    <w:uiPriority w:val="99"/>
    <w:rsid w:val="00697569"/>
  </w:style>
  <w:style w:type="table" w:styleId="TableGrid">
    <w:name w:val="Table Grid"/>
    <w:basedOn w:val="TableNormal"/>
    <w:uiPriority w:val="39"/>
    <w:rsid w:val="00F77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72608">
      <w:bodyDiv w:val="1"/>
      <w:marLeft w:val="0"/>
      <w:marRight w:val="0"/>
      <w:marTop w:val="0"/>
      <w:marBottom w:val="0"/>
      <w:divBdr>
        <w:top w:val="none" w:sz="0" w:space="0" w:color="auto"/>
        <w:left w:val="none" w:sz="0" w:space="0" w:color="auto"/>
        <w:bottom w:val="none" w:sz="0" w:space="0" w:color="auto"/>
        <w:right w:val="none" w:sz="0" w:space="0" w:color="auto"/>
      </w:divBdr>
      <w:divsChild>
        <w:div w:id="313804495">
          <w:marLeft w:val="0"/>
          <w:marRight w:val="0"/>
          <w:marTop w:val="0"/>
          <w:marBottom w:val="0"/>
          <w:divBdr>
            <w:top w:val="none" w:sz="0" w:space="0" w:color="auto"/>
            <w:left w:val="none" w:sz="0" w:space="0" w:color="auto"/>
            <w:bottom w:val="none" w:sz="0" w:space="0" w:color="auto"/>
            <w:right w:val="none" w:sz="0" w:space="0" w:color="auto"/>
          </w:divBdr>
          <w:divsChild>
            <w:div w:id="17283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Chua Min Xuan</dc:creator>
  <cp:keywords/>
  <dc:description/>
  <cp:lastModifiedBy>Marilyn Chua Min Xuan</cp:lastModifiedBy>
  <cp:revision>6</cp:revision>
  <dcterms:created xsi:type="dcterms:W3CDTF">2021-01-19T11:03:00Z</dcterms:created>
  <dcterms:modified xsi:type="dcterms:W3CDTF">2021-01-20T13:11:00Z</dcterms:modified>
</cp:coreProperties>
</file>