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private-alpha preparation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r>
              <ns0:t>Current milestone</ns0:t>
            </ns0:r>
          </ns0:p>
        </ns0:tc>
        <ns0:tc>
          <ns0:tcPr>
            <ns0:tcW ns0:w="7920" ns0:type="dxa"/>
            <ns0:tcMar>
              <ns0:top ns0:w="70" ns0:type="dxa"/>
              <ns0:left ns0:w="90" ns0:type="dxa"/>
              <ns0:bottom ns0:w="70" ns0:type="dxa"/>
              <ns0:right ns0:w="90" ns0:type="dxa"/>
            </ns0:tcMar>
            <ns0:vAlign ns0:val="center"/>
          </ns0:tcPr>
          <ns0:p>
            <ns0:r>
              <ns0:t>v0.1.0-alpha.52 hardening / v1 review preparation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CT, Subfinder, discovered-host enrichment, scan ownership, SQLite persistence, exports, reporting, evidence and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checks plus deterministic offline validation and export/reporting checks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MVP plus controlled adapter expansion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been exercised against varied live domains and controlled fixtures, including DNS failures, HTTP blocks, redirects, provider degradation and rate limiting.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Broad adapter coverage beyond the current Subfinder, CT and native discovery paths.</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Deep technology fingerprinting beyond conservative response-header observations.</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1</ns0:t>
            </ns0:r>
          </ns0:p>
        </ns0:tc>
        <ns0:tc>
          <ns0:tcPr>
            <ns0:tcW ns0:w="6912" ns0:type="dxa"/>
            <ns0:tcMar>
              <ns0:top ns0:w="70" ns0:type="dxa"/>
              <ns0:left ns0:w="90" ns0:type="dxa"/>
              <ns0:bottom ns0:w="70" ns0:type="dxa"/>
              <ns0:right ns0:w="90" ns0:type="dxa"/>
            </ns0:tcMar>
            <ns0:vAlign ns0:val="center"/>
          </ns0:tcPr>
          <ns0:p>
            <ns0: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r>
              <ns0:t>DNS, HTTP, CT, Subfinder, discovered-host enrichment, technology observations and HTML/JSON/CSV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r>
              <ns0:t>Implemented and verified MVP surface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3</ns0:t>
            </ns0:r>
          </ns0:p>
        </ns0:tc>
        <ns0:tc>
          <ns0:tcPr>
            <ns0:tcW ns0:w="6912" ns0:type="dxa"/>
            <ns0:tcMar>
              <ns0:top ns0:w="70" ns0:type="dxa"/>
              <ns0:left ns0:w="90" ns0:type="dxa"/>
              <ns0:bottom ns0:w="70" ns0:type="dxa"/>
              <ns0:right ns0:w="90" ns0:type="dxa"/>
            </ns0:tcMar>
            <ns0:vAlign ns0:val="center"/>
          </ns0:tcPr>
          <ns0:p>
            <ns0:r>
              <ns0:t>JavaScript analysis, cloud enumeration, deeper passive intelligence, screenshots and secret discovery</ns0:t>
            </ns0:r>
          </ns0:p>
        </ns0:tc>
        <ns0:tc>
          <ns0:tcPr>
            <ns0:tcW ns0:w="2160" ns0:type="dxa"/>
            <ns0:tcMar>
              <ns0:top ns0:w="70" ns0:type="dxa"/>
              <ns0:left ns0:w="90" ns0:type="dxa"/>
              <ns0:bottom ns0:w="70" ns0:type="dxa"/>
              <ns0:right ns0:w="90" ns0:type="dxa"/>
            </ns0:tcMar>
            <ns0:vAlign ns0:val="center"/>
          </ns0:tcPr>
          <ns0:p>
            <ns0:r>
              <ns0:t>Post-v1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5</ns0:t>
            </ns0:r>
          </ns0:p>
        </ns0:tc>
        <ns0:tc>
          <ns0:tcPr>
            <ns0:tcW ns0:w="6912" ns0:type="dxa"/>
            <ns0:tcMar>
              <ns0:top ns0:w="70" ns0:type="dxa"/>
              <ns0:left ns0:w="90" ns0:type="dxa"/>
              <ns0:bottom ns0:w="70" ns0:type="dxa"/>
              <ns0:right ns0:w="90" ns0:type="dxa"/>
            </ns0:tcMar>
            <ns0:vAlign ns0:val="center"/>
          </ns0:tcPr>
          <ns0:p>
            <ns0: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r>
              <ns0:t>v2.0</ns0:t>
            </ns0:r>
          </ns0:p>
        </ns0:tc>
      </ns0:tr>
    </ns0:tbl>
    <ns0:p>
      <ns0:pPr>
        <ns0:widowControl/>
        <ns0:spacing ns0:before="0" ns0:after="0"/>
      </ns0:pPr>
    </ns0:p>
    <ns0:p>
      <ns0:pPr>
        <ns0:pStyle ns0:val="3"/>
        <ns0:widowControl/>
      </ns0:pPr>
      <ns0:r>
        <ns0:t>10.1 Current v1 review-release priorities</ns0:t>
      </ns0:r>
    </ns0:p>
    <ns0:p>
      <ns0:pPr>
        <ns0:pStyle ns0:val="29"/>
        <ns0:widowControl/>
      </ns0:pPr>
      <ns0:r>
        <ns0:t>Presentation, browser, clean-install and repeated reliability verification are complete through v0.1.0-alpha.52.</ns0:t>
      </ns0:r>
    </ns0:p>
    <ns0:p>
      <ns0:pPr>
        <ns0:pStyle ns0:val="29"/>
        <ns0:widowControl/>
      </ns0:pPr>
      <ns0:r>
        <ns0:t>Run one explicitly authorised acceptance scan and review the resulting evidence, failures, exports and HTML report.</ns0:t>
      </ns0:r>
    </ns0:p>
    <ns0:p>
      <ns0:pPr>
        <ns0:pStyle ns0:val="29"/>
        <ns0:widowControl/>
      </ns0:pPr>
      <ns0:r>
        <ns0:t>Complete the final claim and threat-model review; preserve the distinction between discovery, response, technology observation and vulnerability verification.</ns0:t>
      </ns0:r>
    </ns0:p>
    <ns0:p>
      <ns0:pPr>
        <ns0:pStyle ns0:val="29"/>
        <ns0:widowControl/>
      </ns0:pPr>
      <ns0:r>
        <ns0:t>HTML reporting, responsive layout, filters, branded banner packaging and Chromium desktop/mobile checks are complete.</ns0:t>
      </ns0:r>
    </ns0:p>
    <ns0:p>
      <ns0:pPr>
        <ns0:pStyle ns0:val="29"/>
        <ns0:widowControl/>
      </ns0:pPr>
      <ns0:r>
        <ns0:t>Keep active scanners, broad crawling, URL-history adapters and distributed infrastructure explicitly post-v1.</ns0:t>
      </ns0:r>
    </ns0:p>
    <ns0:p>
      <ns0:pPr>
        <ns0:pStyle ns0:val="29"/>
        <ns0:widowControl/>
      </ns0:pPr>
      <ns0:r>
        <ns0:t>Tag and publish the v1 review release after the acceptance scan; continue scope and Gate 2 regression coverage in subsequent releases.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c>
          <ns0:tcPr>
            <ns0:tcW ns0:type="dxa" ns0:w="2191"/>
          </ns0:tcPr>
          <ns0:p>
            <ns0:r>
              <ns0:t>HTML report</ns0:t>
            </ns0:r>
          </ns0:p>
        </ns0:tc>
        <ns0:tc>
          <ns0:tcPr>
            <ns0:tcW ns0:type="dxa" ns0:w="6577"/>
          </ns0:tcPr>
          <ns0:p>
            <ns0:r>
              <ns0:t>Self-contained report with filters, evidence, failures and responsive layout</ns0:t>
            </ns0:r>
          </ns0:p>
        </ns0:tc>
        <ns0:tc>
          <ns0:tcPr>
            <ns0:tcW ns0:type="dxa" ns0:w="1492"/>
          </ns0:tcPr>
          <ns0:p>
            <ns0:r>
              <ns0:t>PROVEN</ns0:t>
            </ns0:r>
          </ns0:p>
        </ns0:tc>
      </ns0:tr>
      <ns0:tr>
        <ns0:tc>
          <ns0:tcPr>
            <ns0:tcW ns0:type="dxa" ns0:w="2191"/>
          </ns0:tcPr>
          <ns0:p>
            <ns0:r>
              <ns0:t>Reliability</ns0:t>
            </ns0:r>
          </ns0:p>
        </ns0:tc>
        <ns0:tc>
          <ns0:tcPr>
            <ns0:tcW ns0:type="dxa" ns0:w="6577"/>
          </ns0:tcPr>
          <ns0:p>
            <ns0:r>
              <ns0:t>43/43 offline tests and repeated SQLite concurrency checks pass on Python 3.12</ns0:t>
            </ns0:r>
          </ns0:p>
        </ns0:tc>
        <ns0:tc>
          <ns0:tcPr>
            <ns0:tcW ns0:type="dxa" ns0:w="1492"/>
          </ns0:tcPr>
          <ns0:p>
            <ns0:r>
              <ns0:t>PROVEN</ns0:t>
            </ns0:r>
          </ns0:p>
        </ns0:tc>
      </ns0:tr>
      <ns0:tr>
        <ns0:tc>
          <ns0:tcPr>
            <ns0:tcW ns0:type="dxa" ns0:w="2191"/>
          </ns0:tcPr>
          <ns0:p>
            <ns0:r>
              <ns0:t>Packaging</ns0:t>
            </ns0:r>
          </ns0:p>
        </ns0:tc>
        <ns0:tc>
          <ns0:tcPr>
            <ns0:tcW ns0:type="dxa" ns0:w="6577"/>
          </ns0:tcPr>
          <ns0:p>
            <ns0:r>
              <ns0:t>Wheel installs into a fresh environment and includes the branded report asset</ns0:t>
            </ns0:r>
          </ns0:p>
        </ns0:tc>
        <ns0:tc>
          <ns0:tcPr>
            <ns0:tcW ns0:type="dxa" ns0:w="1492"/>
          </ns0:tcPr>
          <ns0:p>
            <ns0:r>
              <ns0:t>PROVEN</ns0:t>
            </ns0:r>
          </ns0:p>
        </ns0:tc>
      </ns0:tr>
      <ns0:tr>
        <ns0:tc>
          <ns0:tcPr>
            <ns0:tcW ns0:type="dxa" ns0:w="2191"/>
          </ns0:tcPr>
          <ns0:p>
            <ns0:r>
              <ns0:t>Amass boundary</ns0:t>
            </ns0:r>
          </ns0:p>
        </ns0:tc>
        <ns0:tc>
          <ns0:tcPr>
            <ns0:tcW ns0:type="dxa" ns0:w="6577"/>
          </ns0:tcPr>
          <ns0:p>
            <ns0:r>
              <ns0:t>Experimental adapter is bounded, reports timeout evidence, and is not required for v1 acceptance</ns0:t>
            </ns0:r>
          </ns0:p>
        </ns0:tc>
        <ns0:tc>
          <ns0:tcPr>
            <ns0:tcW ns0:type="dxa" ns0:w="1492"/>
          </ns0:tcPr>
          <ns0:p>
            <ns0:r>
              <ns0:t>DOCUMENTED</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adapters/ (controlled runner, Subfinder, fingerprinting)</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events/ and handlers.py</ns0:t>
      </ns0:r>
      <ns0:r>
        <ns0:rPr>
          <ns0:rFonts ns0:ascii="Arial" ns0:hAnsi="Arial"/>
          <ns0:sz ns0:val="20"/>
        </ns0:rPr>
        <ns0:br ns0:type="textWrapping"/>
      </ns0:r>
      <ns0:r>
        <ns0:rPr>
          <ns0:rFonts ns0:ascii="Arial" ns0:hAnsi="Arial"/>
          <ns0:sz ns0:val="20"/>
        </ns0:rPr>
        <ns0:t>│   ├── plugins/ and scheduler.py</ns0:t>
      </ns0:r>
      <ns0:r>
        <ns0:rPr>
          <ns0:rFonts ns0:ascii="Arial" ns0:hAnsi="Arial"/>
          <ns0:sz ns0:val="20"/>
        </ns0:rPr>
        <ns0:br ns0:type="textWrapping"/>
      </ns0:r>
      <ns0:r>
        <ns0:rPr>
          <ns0:rFonts ns0:ascii="Arial" ns0:hAnsi="Arial"/>
          <ns0:sz ns0:val="20"/>
        </ns0:rPr>
        <ns0:t>│   ├── tests/ and .github/workflows/ and storage/</ns0:t>
      </ns0:r>
      <ns0:r>
        <ns0:rPr>
          <ns0:rFonts ns0:ascii="Arial" ns0:hAnsi="Arial"/>
          <ns0:sz ns0:val="20"/>
        </ns0:rPr>
        <ns0:br ns0:type="textWrapping"/>
      </ns0:r>
      <ns0:r>
        <ns0:rPr>
          <ns0:rFonts ns0:ascii="Arial" ns0:hAnsi="Arial"/>
          <ns0:sz ns0:val="20"/>
        </ns0:rPr>
        <ns0:t>│   ├── config/ and network services</ns0:t>
      </ns0:r>
      <ns0:r>
        <ns0:rPr>
          <ns0:rFonts ns0:ascii="Arial" ns0:hAnsi="Arial"/>
          <ns0:sz ns0:val="20"/>
        </ns0:rPr>
        <ns0:br ns0:type="textWrapping"/>
      </ns0:r>
      <ns0:r>
        <ns0:rPr>
          <ns0:rFonts ns0:ascii="Arial" ns0:hAnsi="Arial"/>
          <ns0:sz ns0:val="20"/>
        </ns0:rPr>
        <ns0:t>│   ├── docs/ and tools/</ns0:t>
      </ns0:r>
      <ns0:r>
        <ns0:rPr>
          <ns0:rFonts ns0:ascii="Arial" ns0:hAnsi="Arial"/>
          <ns0:sz ns0:val="20"/>
        </ns0:rPr>
        <ns0:br ns0:type="textWrapping"/>
      </ns0:r>
      <ns0:r>
        <ns0:rPr>
          <ns0:rFonts ns0:ascii="Arial" ns0:hAnsi="Arial"/>
          <ns0:sz ns0:val="20"/>
        </ns0:rPr>
        <ns0:t>│   ├── tests/ and .github/workflows/</ns0:t>
      </ns0:r>
      <ns0:r>
        <ns0:rPr>
          <ns0:rFonts ns0:ascii="Arial" ns0:hAnsi="Arial"/>
          <ns0:sz ns0:val="20"/>
        </ns0:rPr>
        <ns0:br ns0:type="textWrapping"/>
      </ns0:r>
      <ns0:r>
        <ns0:rPr>
          <ns0:rFonts ns0:ascii="Arial" ns0:hAnsi="Arial"/>
          <ns0:sz ns0:val="20"/>
        </ns0:rPr>
        <ns0:t>│   └── README.md</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pyproject.toml</ns0:t>
      </ns0:r>
    </ns0:p>
    <ns0:p>
      <ns0:pPr>
        <ns0:widowControl/>
      </ns0:pPr>
      <ns0:r>
        <ns0:rPr>
          <ns0:rFonts ns0:ascii="Arial" ns0:hAnsi="Arial"/>
          <ns0:sz ns0:val="20"/>
        </ns0:rPr>
        <ns0:t>The application, CLI, adapter, scheduler, handler, scope, and storage layers remain separate ownership boundaries. A tester distribution should omit local virtual environments, scan databases, generated exports, and private academic records.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review is maintained alongside the implementation history; the current repository state is recorded by Git commits and the authoritative architecture.md record.</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current milestone changes Sh4q's status from an architecture prototype into a functioning, auditable MVP prepared for limited private-alpha testing.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Private alpha: presentation polish, clean-install verification, controlled feedback, repeated benchmarks, and one carefully selected next adapter.</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p>
      <ns0:r>
        <ns0:br ns0:type="page"/>
      </ns0:r>
    </ns0:p>
    <ns0:p>
      <ns0:pPr>
        <ns0:pStyle ns0:val="2"/>
      </ns0:pPr>
      <ns0:r>
        <ns0:t>Revision Addendum — 2026-09-03</ns0:t>
      </ns0:r>
    </ns0:p>
    <ns0:p>
      <ns0:pPr/>
      <ns0:r>
        <ns0:t>This addendum updates the engineering review through Sh4q v0.1.0-alpha.52 and should be read with architecture.md, docs/v1_roadmap.md, docs/threat_model.md, and docs/limitations.md. Earlier sections remain a historical record of the MVP development process.</ns0:t>
      </ns0:r>
    </ns0:p>
    <ns0:p>
      <ns0:pPr>
        <ns0:pStyle ns0:val="23"/>
      </ns0:pPr>
      <ns0:r>
        <ns0:t>Current release checkpoint: v0.1.0-alpha.52, pushed to origin/main; the latest hardening commit is 2eb7786.</ns0:t>
      </ns0:r>
    </ns0:p>
    <ns0:p>
      <ns0:pPr>
        <ns0:pStyle ns0:val="23"/>
      </ns0:pPr>
      <ns0:r>
        <ns0:t>The HTML report is now self-contained, scan-owned, filterable, responsive, and embeds the transparent branded banner as package data. Chromium checks passed at 1440x1000 and 390x844 with no page-level horizontal overflow; search and reset interactions were verified.</ns0:t>
      </ns0:r>
    </ns0:p>
    <ns0:p>
      <ns0:pPr>
        <ns0:pStyle ns0:val="23"/>
      </ns0:pPr>
      <ns0:r>
        <ns0:t>Reliability evaluation passed 43/43 deterministic offline tests on Python 3.12. Five consecutive SQLite concurrency runs passed with durations from 0.573 to 0.971 seconds (mean 0.733 seconds).</ns0:t>
      </ns0:r>
    </ns0:p>
    <ns0:p>
      <ns0:pPr>
        <ns0:pStyle ns0:val="23"/>
      </ns0:pPr>
      <ns0:r>
        <ns0:t>Packaging validation passed: a wheel was built, installed into a fresh Python 3.12 environment, the banner asset was present in the wheel, and sh4q --help completed successfully.</ns0:t>
      </ns0:r>
    </ns0:p>
    <ns0:p>
      <ns0:pPr>
        <ns0:pStyle ns0:val="23"/>
      </ns0:pPr>
      <ns0:r>
        <ns0:t>Amass passive enumeration is experimental and best-effort. Because the installed tool repeatedly stalled after version probing, its opt-in process ceiling is 20 seconds; timeout evidence is retained and v1 acceptance does not depend on Amass output.</ns0:t>
      </ns0:r>
    </ns0:p>
    <ns0:p>
      <ns0:pPr>
        <ns0:pStyle ns0:val="23"/>
      </ns0:pPr>
      <ns0:r>
        <ns0:t>The v1 proposition is policy-controlled, evidence-backed reconnaissance orchestration. Sh4q is not a replacement for reconFTW, Amass, Nmap, Nuclei, or a commercial attack-surface-management platform, and it makes no completeness or vulnerability-verification guarantee.</ns0:t>
      </ns0:r>
    </ns0:p>
    <ns0:p>
      <ns0:pPr>
        <ns0:pStyle ns0:val="23"/>
      </ns0:pPr>
      <ns0:r>
        <ns0:t>Remaining formal release work is one explicitly authorized acceptance scan, final claim review, and release tagging. Active scanners, broad crawling, distributed execution, and URL-history adapters remain post-v1 decisions.</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