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A87292">
        <w:fldChar w:fldCharType="begin"/>
      </w:r>
      <w:r w:rsidR="00A87292">
        <w:instrText xml:space="preserve"> HYPERLINK "http://cs229.stanford.edu/" </w:instrText>
      </w:r>
      <w:r w:rsidR="00A87292">
        <w:fldChar w:fldCharType="separate"/>
      </w:r>
      <w:r w:rsidRPr="00A677B3">
        <w:rPr>
          <w:rStyle w:val="a8"/>
          <w:rFonts w:ascii="Times" w:hAnsi="Times" w:cs="Times"/>
          <w:kern w:val="0"/>
          <w:sz w:val="37"/>
          <w:szCs w:val="37"/>
        </w:rPr>
        <w:t>Andrew Ng</w:t>
      </w:r>
      <w:r w:rsidR="00A87292">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A87292">
        <w:fldChar w:fldCharType="begin"/>
      </w:r>
      <w:r w:rsidR="00A87292">
        <w:instrText xml:space="preserve"> HYPERLINK "https://zhuanlan.zhihu.com/python-kivy" </w:instrText>
      </w:r>
      <w:r w:rsidR="00A87292">
        <w:fldChar w:fldCharType="separate"/>
      </w:r>
      <w:r w:rsidRPr="00A677B3">
        <w:rPr>
          <w:rStyle w:val="a8"/>
          <w:rFonts w:ascii="Times" w:hAnsi="Times" w:cs="Times" w:hint="eastAsia"/>
          <w:kern w:val="0"/>
          <w:sz w:val="37"/>
          <w:szCs w:val="37"/>
        </w:rPr>
        <w:t>CycleUser</w:t>
      </w:r>
      <w:r w:rsidR="00A87292">
        <w:rPr>
          <w:rStyle w:val="a8"/>
          <w:rFonts w:ascii="Times" w:hAnsi="Times" w:cs="Times"/>
          <w:kern w:val="0"/>
          <w:sz w:val="37"/>
          <w:szCs w:val="37"/>
        </w:rPr>
        <w:fldChar w:fldCharType="end"/>
      </w:r>
    </w:p>
    <w:p w14:paraId="1DC8BD7C" w14:textId="77777777"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60D6FDC" w14:textId="77777777" w:rsidR="009E4199" w:rsidRDefault="009E4199" w:rsidP="009E4199">
      <w:pPr>
        <w:widowControl/>
        <w:autoSpaceDE w:val="0"/>
        <w:autoSpaceDN w:val="0"/>
        <w:adjustRightInd w:val="0"/>
        <w:spacing w:after="240" w:line="760" w:lineRule="atLeast"/>
        <w:jc w:val="left"/>
        <w:outlineLvl w:val="0"/>
        <w:rPr>
          <w:rFonts w:ascii="Times" w:hAnsi="Times" w:cs="Times" w:hint="eastAsia"/>
          <w:color w:val="000000"/>
          <w:kern w:val="0"/>
          <w:sz w:val="66"/>
          <w:szCs w:val="66"/>
        </w:rPr>
      </w:pP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hint="eastAsia"/>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52EED010" w14:textId="4874259A" w:rsidR="002B4723" w:rsidRPr="003024F4" w:rsidRDefault="003024F4"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p>
    <w:p w14:paraId="0D922620" w14:textId="0CDC14AF" w:rsidR="00040219" w:rsidRDefault="00040219"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Consider logistic regression, where the probability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 = 1|x; θ) is m</w:t>
      </w:r>
      <w:r w:rsidR="003024F4">
        <w:rPr>
          <w:rFonts w:ascii="Times" w:hAnsi="Times" w:cs="Times"/>
          <w:color w:val="000000"/>
          <w:kern w:val="0"/>
          <w:sz w:val="32"/>
          <w:szCs w:val="32"/>
        </w:rPr>
        <w:t>od</w:t>
      </w:r>
      <w:r>
        <w:rPr>
          <w:rFonts w:ascii="Times" w:hAnsi="Times" w:cs="Times"/>
          <w:color w:val="000000"/>
          <w:kern w:val="0"/>
          <w:sz w:val="32"/>
          <w:szCs w:val="32"/>
        </w:rPr>
        <w:t>eled by 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x). We would then predict “1” on an input x if and only if h</w:t>
      </w:r>
      <w:r>
        <w:rPr>
          <w:rFonts w:ascii="Times" w:hAnsi="Times" w:cs="Times"/>
          <w:color w:val="000000"/>
          <w:kern w:val="0"/>
          <w:position w:val="-6"/>
          <w:sz w:val="21"/>
          <w:szCs w:val="21"/>
        </w:rPr>
        <w:t>θ</w:t>
      </w:r>
      <w:r>
        <w:rPr>
          <w:rFonts w:ascii="Times" w:hAnsi="Times" w:cs="Times"/>
          <w:color w:val="000000"/>
          <w:kern w:val="0"/>
          <w:sz w:val="32"/>
          <w:szCs w:val="32"/>
        </w:rPr>
        <w:t>(x) ≥ 0.5, or equivalently, if and only if θ</w:t>
      </w:r>
      <w:r>
        <w:rPr>
          <w:rFonts w:ascii="Times" w:hAnsi="Times" w:cs="Times"/>
          <w:color w:val="000000"/>
          <w:kern w:val="0"/>
          <w:position w:val="10"/>
          <w:sz w:val="21"/>
          <w:szCs w:val="21"/>
        </w:rPr>
        <w:t>T</w:t>
      </w:r>
      <w:r>
        <w:rPr>
          <w:rFonts w:ascii="Times" w:hAnsi="Times" w:cs="Times"/>
          <w:color w:val="000000"/>
          <w:kern w:val="0"/>
          <w:sz w:val="32"/>
          <w:szCs w:val="32"/>
        </w:rPr>
        <w:t>x ≥ 0. Consider a positive training example (y = 1). The larger θ</w:t>
      </w:r>
      <w:r>
        <w:rPr>
          <w:rFonts w:ascii="Times" w:hAnsi="Times" w:cs="Times"/>
          <w:color w:val="000000"/>
          <w:kern w:val="0"/>
          <w:position w:val="10"/>
          <w:sz w:val="21"/>
          <w:szCs w:val="21"/>
        </w:rPr>
        <w:t>T</w:t>
      </w:r>
      <w:r>
        <w:rPr>
          <w:rFonts w:ascii="Times" w:hAnsi="Times" w:cs="Times"/>
          <w:color w:val="000000"/>
          <w:kern w:val="0"/>
          <w:sz w:val="32"/>
          <w:szCs w:val="32"/>
        </w:rPr>
        <w:t>x is, the larger also is h</w:t>
      </w:r>
      <w:r>
        <w:rPr>
          <w:rFonts w:ascii="Times" w:hAnsi="Times" w:cs="Times"/>
          <w:color w:val="000000"/>
          <w:kern w:val="0"/>
          <w:position w:val="-6"/>
          <w:sz w:val="21"/>
          <w:szCs w:val="21"/>
        </w:rPr>
        <w:t xml:space="preserve">θ </w:t>
      </w:r>
      <w:r>
        <w:rPr>
          <w:rFonts w:ascii="Times" w:hAnsi="Times" w:cs="Times"/>
          <w:color w:val="000000"/>
          <w:kern w:val="0"/>
          <w:sz w:val="32"/>
          <w:szCs w:val="32"/>
        </w:rPr>
        <w:t xml:space="preserve">(x) =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 = 1|x; w, b), and thus also the higher our degree of “confidence” that the label is 1. Thus, informally we can think of our prediction as being a very confident one that y = 1 if 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Similarly, we think of logistic regression as making a very confident prediction of y = 0, if 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Given a training set, again informally it seems that we’d have found a good fit to the training data if we can find θ so that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whenever y</w:t>
      </w:r>
      <w:r>
        <w:rPr>
          <w:rFonts w:ascii="Times" w:hAnsi="Times" w:cs="Times"/>
          <w:color w:val="000000"/>
          <w:kern w:val="0"/>
          <w:position w:val="10"/>
          <w:sz w:val="21"/>
          <w:szCs w:val="21"/>
        </w:rPr>
        <w:t xml:space="preserve">(i) </w:t>
      </w:r>
      <w:r>
        <w:rPr>
          <w:rFonts w:ascii="Times" w:hAnsi="Times" w:cs="Times"/>
          <w:color w:val="000000"/>
          <w:kern w:val="0"/>
          <w:sz w:val="32"/>
          <w:szCs w:val="32"/>
        </w:rPr>
        <w:t>= 1, and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whenever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0, since this would reflect a very confident (and correct) set of classifications for all the training examples. This seems to be a nice goal to aim for, and we’ll soon formalize this idea using the notion of functional margins. </w:t>
      </w:r>
    </w:p>
    <w:p w14:paraId="721226EF" w14:textId="16D8E350" w:rsidR="003024F4" w:rsidRDefault="001B4037"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bookmarkStart w:id="0" w:name="_GoBack"/>
      <w:bookmarkEnd w:id="0"/>
    </w:p>
    <w:p w14:paraId="3D6C82DB" w14:textId="77777777" w:rsidR="003024F4" w:rsidRDefault="003024F4" w:rsidP="00040219">
      <w:pPr>
        <w:widowControl/>
        <w:autoSpaceDE w:val="0"/>
        <w:autoSpaceDN w:val="0"/>
        <w:adjustRightInd w:val="0"/>
        <w:spacing w:after="240" w:line="360" w:lineRule="atLeast"/>
        <w:jc w:val="left"/>
        <w:rPr>
          <w:rFonts w:ascii="Times" w:hAnsi="Times" w:cs="Times" w:hint="eastAsia"/>
          <w:color w:val="000000"/>
          <w:kern w:val="0"/>
          <w:sz w:val="32"/>
          <w:szCs w:val="32"/>
        </w:rPr>
      </w:pPr>
    </w:p>
    <w:p w14:paraId="06E4D1EC" w14:textId="77777777" w:rsidR="003024F4" w:rsidRDefault="003024F4" w:rsidP="00040219">
      <w:pPr>
        <w:widowControl/>
        <w:autoSpaceDE w:val="0"/>
        <w:autoSpaceDN w:val="0"/>
        <w:adjustRightInd w:val="0"/>
        <w:spacing w:after="240" w:line="360" w:lineRule="atLeast"/>
        <w:jc w:val="left"/>
        <w:rPr>
          <w:rFonts w:ascii="Times" w:hAnsi="Times" w:cs="Times" w:hint="eastAsia"/>
          <w:color w:val="000000"/>
          <w:kern w:val="0"/>
          <w:sz w:val="32"/>
          <w:szCs w:val="32"/>
        </w:rPr>
      </w:pPr>
    </w:p>
    <w:p w14:paraId="1355ED5B" w14:textId="77777777" w:rsidR="003024F4" w:rsidRDefault="003024F4" w:rsidP="00040219">
      <w:pPr>
        <w:widowControl/>
        <w:autoSpaceDE w:val="0"/>
        <w:autoSpaceDN w:val="0"/>
        <w:adjustRightInd w:val="0"/>
        <w:spacing w:after="240" w:line="360" w:lineRule="atLeast"/>
        <w:jc w:val="left"/>
        <w:rPr>
          <w:rFonts w:ascii="Times" w:hAnsi="Times" w:cs="Times" w:hint="eastAsia"/>
          <w:color w:val="000000"/>
          <w:kern w:val="0"/>
        </w:rPr>
      </w:pPr>
    </w:p>
    <w:p w14:paraId="3ACD62FB" w14:textId="77777777" w:rsidR="00040219" w:rsidRDefault="00040219"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a different type of intuition, consider the following figure, in which x’s represent positive training examples, o’s denote negative training examples, a decision boundary (this is the line given by the equation 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and is also called the separating hyperplane) is also shown, and three points have also been labeled A, B and C. </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303" cy="1886480"/>
                    </a:xfrm>
                    <a:prstGeom prst="rect">
                      <a:avLst/>
                    </a:prstGeom>
                  </pic:spPr>
                </pic:pic>
              </a:graphicData>
            </a:graphic>
          </wp:inline>
        </w:drawing>
      </w:r>
    </w:p>
    <w:p w14:paraId="37F217A9" w14:textId="77777777" w:rsidR="00040219" w:rsidRDefault="00040219"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Notice that the point A is very far from the decision boundary. If we are asked to make a prediction for the value of y at A, it seems we should be quite confident that y = 1 there. Conversely, the point C is very close to the decision boundary, and while it’s on the side of the decision boundary on which we would predict y = 1, it seems likely that just a small change to the decision boundary could easily have caused our prediction to be y = 0. Hence, we’re much more confident about our prediction at A than at C. The point B lies in-between these two cases, and more broadly, we see that if a point is far from the separating hyperplane, then we may be significantly more confident in our predictions. Again, informally we think it’d be nice if, given a training set, we manage to find a decision boundary that allows us to make all correct and confident (meaning far from the decision boundary) predictions on the training examples. We’ll formalize this later using the notion of geometric margins. </w:t>
      </w:r>
    </w:p>
    <w:p w14:paraId="61907FD6" w14:textId="77777777"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Notation </w:t>
      </w:r>
    </w:p>
    <w:p w14:paraId="7F8516AC" w14:textId="77777777" w:rsidR="002A7A22" w:rsidRDefault="002A7A22"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make our discussion of SVMs easier, we’ll first need to introduce a new notation for talking about classification. We will be considering a linear classifier for a binary classification problem with labels y and features x. From now, we’ll use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{−1, 1} (instead of {0, 1}) to denote the class labels. Also, rather than parameterizing our linear classifier with the vector θ, we will use parameters w, b, and write our classifier as </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463" cy="260265"/>
                    </a:xfrm>
                    <a:prstGeom prst="rect">
                      <a:avLst/>
                    </a:prstGeom>
                  </pic:spPr>
                </pic:pic>
              </a:graphicData>
            </a:graphic>
          </wp:inline>
        </w:drawing>
      </w:r>
    </w:p>
    <w:p w14:paraId="4DB47143"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g(z) = 1 if z ≥ 0, and g(z) = −1 otherwise. This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notation allows us to explicitly treat the intercept term b separately from the other parameters. (We also drop the convention we had previously of letting x</w:t>
      </w:r>
      <w:r>
        <w:rPr>
          <w:rFonts w:ascii="Times" w:hAnsi="Times" w:cs="Times"/>
          <w:color w:val="000000"/>
          <w:kern w:val="0"/>
          <w:position w:val="-6"/>
          <w:sz w:val="21"/>
          <w:szCs w:val="21"/>
        </w:rPr>
        <w:t xml:space="preserve">0 </w:t>
      </w:r>
      <w:r>
        <w:rPr>
          <w:rFonts w:ascii="Times" w:hAnsi="Times" w:cs="Times"/>
          <w:color w:val="000000"/>
          <w:kern w:val="0"/>
          <w:sz w:val="32"/>
          <w:szCs w:val="32"/>
        </w:rPr>
        <w:t>= 1 be an extra coordinate in the input feature vector.) Thus, b takes the role of what was previously θ</w:t>
      </w:r>
      <w:r>
        <w:rPr>
          <w:rFonts w:ascii="Times" w:hAnsi="Times" w:cs="Times"/>
          <w:color w:val="000000"/>
          <w:kern w:val="0"/>
          <w:position w:val="-6"/>
          <w:sz w:val="21"/>
          <w:szCs w:val="21"/>
        </w:rPr>
        <w:t>0</w:t>
      </w:r>
      <w:r>
        <w:rPr>
          <w:rFonts w:ascii="Times" w:hAnsi="Times" w:cs="Times"/>
          <w:color w:val="000000"/>
          <w:kern w:val="0"/>
          <w:sz w:val="32"/>
          <w:szCs w:val="32"/>
        </w:rPr>
        <w:t>, and w takes the role of [θ</w:t>
      </w:r>
      <w:r>
        <w:rPr>
          <w:rFonts w:ascii="Times" w:hAnsi="Times" w:cs="Times"/>
          <w:color w:val="000000"/>
          <w:kern w:val="0"/>
          <w:position w:val="-6"/>
          <w:sz w:val="21"/>
          <w:szCs w:val="21"/>
        </w:rPr>
        <w:t xml:space="preserve">1 </w:t>
      </w:r>
      <w:r>
        <w:rPr>
          <w:rFonts w:ascii="Times" w:hAnsi="Times" w:cs="Times"/>
          <w:color w:val="000000"/>
          <w:kern w:val="0"/>
          <w:sz w:val="32"/>
          <w:szCs w:val="32"/>
        </w:rPr>
        <w:t>. . . θ</w:t>
      </w:r>
      <w:r>
        <w:rPr>
          <w:rFonts w:ascii="Times" w:hAnsi="Times" w:cs="Times"/>
          <w:color w:val="000000"/>
          <w:kern w:val="0"/>
          <w:position w:val="-6"/>
          <w:sz w:val="21"/>
          <w:szCs w:val="21"/>
        </w:rPr>
        <w:t>n</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 </w:t>
      </w:r>
    </w:p>
    <w:p w14:paraId="1E6A063C"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also that, from our definition of g above, our classifier will directly predict either 1 or −1 (cf. the perceptron algorithm), without first going through the intermediate step of estimating the probability of y being 1 (which was what logistic regression did). </w:t>
      </w:r>
    </w:p>
    <w:p w14:paraId="4258EA7A" w14:textId="77777777"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Functional and geometric margins </w:t>
      </w:r>
    </w:p>
    <w:p w14:paraId="68281DF0"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formalize the notions of the functional and geometric margins. Given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we define the functional margin of (w, b) with respect to the training example </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289" cy="231904"/>
                    </a:xfrm>
                    <a:prstGeom prst="rect">
                      <a:avLst/>
                    </a:prstGeom>
                  </pic:spPr>
                </pic:pic>
              </a:graphicData>
            </a:graphic>
          </wp:inline>
        </w:drawing>
      </w:r>
    </w:p>
    <w:p w14:paraId="281202EA"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y</w:t>
      </w:r>
      <w:r>
        <w:rPr>
          <w:rFonts w:ascii="Times" w:hAnsi="Times" w:cs="Times"/>
          <w:color w:val="000000"/>
          <w:kern w:val="0"/>
          <w:position w:val="10"/>
          <w:sz w:val="21"/>
          <w:szCs w:val="21"/>
        </w:rPr>
        <w:t xml:space="preserve">(i) </w:t>
      </w:r>
      <w:r>
        <w:rPr>
          <w:rFonts w:ascii="Times" w:hAnsi="Times" w:cs="Times"/>
          <w:color w:val="000000"/>
          <w:kern w:val="0"/>
          <w:sz w:val="32"/>
          <w:szCs w:val="32"/>
        </w:rPr>
        <w:t>= 1, then for the functional margin to be large (i.e., for our prediction to be confident and correct), we need w</w:t>
      </w:r>
      <w:r>
        <w:rPr>
          <w:rFonts w:ascii="Times" w:hAnsi="Times" w:cs="Times"/>
          <w:color w:val="000000"/>
          <w:kern w:val="0"/>
          <w:position w:val="10"/>
          <w:sz w:val="21"/>
          <w:szCs w:val="21"/>
        </w:rPr>
        <w:t xml:space="preserve">T </w:t>
      </w:r>
      <w:r>
        <w:rPr>
          <w:rFonts w:ascii="Times" w:hAnsi="Times" w:cs="Times"/>
          <w:color w:val="000000"/>
          <w:kern w:val="0"/>
          <w:sz w:val="32"/>
          <w:szCs w:val="32"/>
        </w:rPr>
        <w:t>x + b to be a large positive number. Conversely, if y</w:t>
      </w:r>
      <w:r>
        <w:rPr>
          <w:rFonts w:ascii="Times" w:hAnsi="Times" w:cs="Times"/>
          <w:color w:val="000000"/>
          <w:kern w:val="0"/>
          <w:position w:val="10"/>
          <w:sz w:val="21"/>
          <w:szCs w:val="21"/>
        </w:rPr>
        <w:t xml:space="preserve">(i) </w:t>
      </w:r>
      <w:r>
        <w:rPr>
          <w:rFonts w:ascii="Times" w:hAnsi="Times" w:cs="Times"/>
          <w:color w:val="000000"/>
          <w:kern w:val="0"/>
          <w:sz w:val="32"/>
          <w:szCs w:val="32"/>
        </w:rPr>
        <w:t>= −1, then for the functional margin to be large, we need w</w:t>
      </w:r>
      <w:r>
        <w:rPr>
          <w:rFonts w:ascii="Times" w:hAnsi="Times" w:cs="Times"/>
          <w:color w:val="000000"/>
          <w:kern w:val="0"/>
          <w:position w:val="10"/>
          <w:sz w:val="21"/>
          <w:szCs w:val="21"/>
        </w:rPr>
        <w:t xml:space="preserve">T </w:t>
      </w:r>
      <w:r>
        <w:rPr>
          <w:rFonts w:ascii="Times" w:hAnsi="Times" w:cs="Times"/>
          <w:color w:val="000000"/>
          <w:kern w:val="0"/>
          <w:sz w:val="32"/>
          <w:szCs w:val="32"/>
        </w:rPr>
        <w:t>x + b to be a large negative number. Moreover, if y</w:t>
      </w:r>
      <w:r>
        <w:rPr>
          <w:rFonts w:ascii="Times" w:hAnsi="Times" w:cs="Times"/>
          <w:color w:val="000000"/>
          <w:kern w:val="0"/>
          <w:position w:val="10"/>
          <w:sz w:val="21"/>
          <w:szCs w:val="21"/>
        </w:rPr>
        <w:t>(i)</w:t>
      </w:r>
      <w:r>
        <w:rPr>
          <w:rFonts w:ascii="Times" w:hAnsi="Times" w:cs="Times"/>
          <w:color w:val="000000"/>
          <w:kern w:val="0"/>
          <w:sz w:val="32"/>
          <w:szCs w:val="32"/>
        </w:rPr>
        <w:t>(w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&gt; 0, then our prediction on this example is correct. (Check this yourself.) Hence, a large functional margin represents a confident and a correct prediction. </w:t>
      </w:r>
    </w:p>
    <w:p w14:paraId="042058F3"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a linear classifier with the choice of g given above (taking values in {−1, 1}), there’s one property of the functional margin that makes it not a very good measure of confidence, however. Given our choice of g, we note that if we replace w with 2w and b with 2b, then since g(w</w:t>
      </w:r>
      <w:r>
        <w:rPr>
          <w:rFonts w:ascii="Times" w:hAnsi="Times" w:cs="Times"/>
          <w:color w:val="000000"/>
          <w:kern w:val="0"/>
          <w:position w:val="10"/>
          <w:sz w:val="21"/>
          <w:szCs w:val="21"/>
        </w:rPr>
        <w:t>T</w:t>
      </w:r>
      <w:proofErr w:type="spellStart"/>
      <w:r>
        <w:rPr>
          <w:rFonts w:ascii="Times" w:hAnsi="Times" w:cs="Times"/>
          <w:color w:val="000000"/>
          <w:kern w:val="0"/>
          <w:sz w:val="32"/>
          <w:szCs w:val="32"/>
        </w:rPr>
        <w:t>x+b</w:t>
      </w:r>
      <w:proofErr w:type="spellEnd"/>
      <w:r>
        <w:rPr>
          <w:rFonts w:ascii="Times" w:hAnsi="Times" w:cs="Times"/>
          <w:color w:val="000000"/>
          <w:kern w:val="0"/>
          <w:sz w:val="32"/>
          <w:szCs w:val="32"/>
        </w:rPr>
        <w:t>) = g(2w</w:t>
      </w:r>
      <w:r>
        <w:rPr>
          <w:rFonts w:ascii="Times" w:hAnsi="Times" w:cs="Times"/>
          <w:color w:val="000000"/>
          <w:kern w:val="0"/>
          <w:position w:val="10"/>
          <w:sz w:val="21"/>
          <w:szCs w:val="21"/>
        </w:rPr>
        <w:t>T</w:t>
      </w:r>
      <w:r>
        <w:rPr>
          <w:rFonts w:ascii="Times" w:hAnsi="Times" w:cs="Times"/>
          <w:color w:val="000000"/>
          <w:kern w:val="0"/>
          <w:sz w:val="32"/>
          <w:szCs w:val="32"/>
        </w:rPr>
        <w:t>x+2b), this would not change h</w:t>
      </w:r>
      <w:proofErr w:type="spellStart"/>
      <w:r>
        <w:rPr>
          <w:rFonts w:ascii="Times" w:hAnsi="Times" w:cs="Times"/>
          <w:color w:val="000000"/>
          <w:kern w:val="0"/>
          <w:position w:val="-6"/>
          <w:sz w:val="21"/>
          <w:szCs w:val="21"/>
        </w:rPr>
        <w:t>w,b</w:t>
      </w:r>
      <w:proofErr w:type="spellEnd"/>
      <w:r>
        <w:rPr>
          <w:rFonts w:ascii="Times" w:hAnsi="Times" w:cs="Times"/>
          <w:color w:val="000000"/>
          <w:kern w:val="0"/>
          <w:sz w:val="32"/>
          <w:szCs w:val="32"/>
        </w:rPr>
        <w:t>(x) at all. I.e., g, and hence also h</w:t>
      </w:r>
      <w:proofErr w:type="spellStart"/>
      <w:r>
        <w:rPr>
          <w:rFonts w:ascii="Times" w:hAnsi="Times" w:cs="Times"/>
          <w:color w:val="000000"/>
          <w:kern w:val="0"/>
          <w:position w:val="-6"/>
          <w:sz w:val="21"/>
          <w:szCs w:val="21"/>
        </w:rPr>
        <w:t>w,b</w:t>
      </w:r>
      <w:proofErr w:type="spellEnd"/>
      <w:r>
        <w:rPr>
          <w:rFonts w:ascii="Times" w:hAnsi="Times" w:cs="Times"/>
          <w:color w:val="000000"/>
          <w:kern w:val="0"/>
          <w:sz w:val="32"/>
          <w:szCs w:val="32"/>
        </w:rPr>
        <w:t>(x), depends only on the sign, but not on the magnitude, of w</w:t>
      </w:r>
      <w:r>
        <w:rPr>
          <w:rFonts w:ascii="Times" w:hAnsi="Times" w:cs="Times"/>
          <w:color w:val="000000"/>
          <w:kern w:val="0"/>
          <w:position w:val="10"/>
          <w:sz w:val="21"/>
          <w:szCs w:val="21"/>
        </w:rPr>
        <w:t xml:space="preserve">T </w:t>
      </w:r>
      <w:r>
        <w:rPr>
          <w:rFonts w:ascii="Times" w:hAnsi="Times" w:cs="Times"/>
          <w:color w:val="000000"/>
          <w:kern w:val="0"/>
          <w:sz w:val="32"/>
          <w:szCs w:val="32"/>
        </w:rPr>
        <w:t>x + b. However, replacing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with (2w,2b) also results in multiplying our functional margin by a factor of 2. Thus, it seems that by exploiting our freedom to scale w and b, we can make the functional margin arbitrarily large without really changing anything meaningful. Intuitively, it might therefore make sense to impose some sort of normalization condition such as that ||w||</w:t>
      </w:r>
      <w:r>
        <w:rPr>
          <w:rFonts w:ascii="Times" w:hAnsi="Times" w:cs="Times"/>
          <w:color w:val="000000"/>
          <w:kern w:val="0"/>
          <w:position w:val="-6"/>
          <w:sz w:val="21"/>
          <w:szCs w:val="21"/>
        </w:rPr>
        <w:t xml:space="preserve">2 </w:t>
      </w:r>
      <w:r>
        <w:rPr>
          <w:rFonts w:ascii="Times" w:hAnsi="Times" w:cs="Times"/>
          <w:color w:val="000000"/>
          <w:kern w:val="0"/>
          <w:sz w:val="32"/>
          <w:szCs w:val="32"/>
        </w:rPr>
        <w:t>= 1; i.e., we might replace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with (w/||w||</w:t>
      </w:r>
      <w:r>
        <w:rPr>
          <w:rFonts w:ascii="Times" w:hAnsi="Times" w:cs="Times"/>
          <w:color w:val="000000"/>
          <w:kern w:val="0"/>
          <w:position w:val="-6"/>
          <w:sz w:val="21"/>
          <w:szCs w:val="21"/>
        </w:rPr>
        <w:t>2</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and instead consider the functional margin of (w/||w||</w:t>
      </w:r>
      <w:r>
        <w:rPr>
          <w:rFonts w:ascii="Times" w:hAnsi="Times" w:cs="Times"/>
          <w:color w:val="000000"/>
          <w:kern w:val="0"/>
          <w:position w:val="-6"/>
          <w:sz w:val="21"/>
          <w:szCs w:val="21"/>
        </w:rPr>
        <w:t>2</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We’ll come back to this later. </w:t>
      </w:r>
    </w:p>
    <w:p w14:paraId="6801093D"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we also define the function margin of (w, b) with respect to S to be the smallest of the functional margins of the individual training examples. Denoted by γˆ, this can therefore be written: </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220" cy="278576"/>
                    </a:xfrm>
                    <a:prstGeom prst="rect">
                      <a:avLst/>
                    </a:prstGeom>
                  </pic:spPr>
                </pic:pic>
              </a:graphicData>
            </a:graphic>
          </wp:inline>
        </w:drawing>
      </w:r>
    </w:p>
    <w:p w14:paraId="3BB3DF72" w14:textId="77777777" w:rsidR="008B4565" w:rsidRDefault="008B4565" w:rsidP="008B456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Next, let’s talk about geometric margins. Consider the picture below: </w:t>
      </w:r>
    </w:p>
    <w:p w14:paraId="7197AFA6" w14:textId="3A637322" w:rsidR="00040219" w:rsidRDefault="004C316C" w:rsidP="00040219">
      <w:pPr>
        <w:widowControl/>
        <w:autoSpaceDE w:val="0"/>
        <w:autoSpaceDN w:val="0"/>
        <w:adjustRightInd w:val="0"/>
        <w:spacing w:after="240" w:line="44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142" cy="1535263"/>
                    </a:xfrm>
                    <a:prstGeom prst="rect">
                      <a:avLst/>
                    </a:prstGeom>
                  </pic:spPr>
                </pic:pic>
              </a:graphicData>
            </a:graphic>
          </wp:inline>
        </w:drawing>
      </w:r>
    </w:p>
    <w:p w14:paraId="43C9A17E"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decision boundary corresponding to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is shown, along with the vector w. Note that w is orthogonal (at 90</w:t>
      </w:r>
      <w:r>
        <w:rPr>
          <w:rFonts w:ascii="Calibri" w:eastAsia="Calibri" w:hAnsi="Calibri" w:cs="Calibri"/>
          <w:color w:val="000000"/>
          <w:kern w:val="0"/>
          <w:position w:val="10"/>
          <w:sz w:val="21"/>
          <w:szCs w:val="21"/>
        </w:rPr>
        <w:t>◦</w:t>
      </w:r>
      <w:r>
        <w:rPr>
          <w:rFonts w:ascii="Times" w:hAnsi="Times" w:cs="Times"/>
          <w:color w:val="000000"/>
          <w:kern w:val="0"/>
          <w:sz w:val="32"/>
          <w:szCs w:val="32"/>
        </w:rPr>
        <w:t>) to the separating hyperplane. (You should convince yourself that this must be the case.) Consider the point at A, which represents the input x</w:t>
      </w:r>
      <w:r>
        <w:rPr>
          <w:rFonts w:ascii="Times" w:hAnsi="Times" w:cs="Times"/>
          <w:color w:val="000000"/>
          <w:kern w:val="0"/>
          <w:position w:val="10"/>
          <w:sz w:val="21"/>
          <w:szCs w:val="21"/>
        </w:rPr>
        <w:t xml:space="preserve">(i) </w:t>
      </w:r>
      <w:r>
        <w:rPr>
          <w:rFonts w:ascii="Times" w:hAnsi="Times" w:cs="Times"/>
          <w:color w:val="000000"/>
          <w:kern w:val="0"/>
          <w:sz w:val="32"/>
          <w:szCs w:val="32"/>
        </w:rPr>
        <w:t>of some training example with label y</w:t>
      </w:r>
      <w:r>
        <w:rPr>
          <w:rFonts w:ascii="Times" w:hAnsi="Times" w:cs="Times"/>
          <w:color w:val="000000"/>
          <w:kern w:val="0"/>
          <w:position w:val="10"/>
          <w:sz w:val="21"/>
          <w:szCs w:val="21"/>
        </w:rPr>
        <w:t xml:space="preserve">(i) </w:t>
      </w:r>
      <w:r>
        <w:rPr>
          <w:rFonts w:ascii="Times" w:hAnsi="Times" w:cs="Times"/>
          <w:color w:val="000000"/>
          <w:kern w:val="0"/>
          <w:sz w:val="32"/>
          <w:szCs w:val="32"/>
        </w:rPr>
        <w:t>= 1. Its distance to the decision boundary, γ</w:t>
      </w:r>
      <w:r>
        <w:rPr>
          <w:rFonts w:ascii="Times" w:hAnsi="Times" w:cs="Times"/>
          <w:color w:val="000000"/>
          <w:kern w:val="0"/>
          <w:position w:val="10"/>
          <w:sz w:val="21"/>
          <w:szCs w:val="21"/>
        </w:rPr>
        <w:t>(i)</w:t>
      </w:r>
      <w:r>
        <w:rPr>
          <w:rFonts w:ascii="Times" w:hAnsi="Times" w:cs="Times"/>
          <w:color w:val="000000"/>
          <w:kern w:val="0"/>
          <w:sz w:val="32"/>
          <w:szCs w:val="32"/>
        </w:rPr>
        <w:t xml:space="preserve">, is given by the line segment AB. </w:t>
      </w:r>
    </w:p>
    <w:p w14:paraId="31864187"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 can we find the value of γ</w:t>
      </w:r>
      <w:r>
        <w:rPr>
          <w:rFonts w:ascii="Times" w:hAnsi="Times" w:cs="Times"/>
          <w:color w:val="000000"/>
          <w:kern w:val="0"/>
          <w:position w:val="10"/>
          <w:sz w:val="21"/>
          <w:szCs w:val="21"/>
        </w:rPr>
        <w:t>(i)</w:t>
      </w:r>
      <w:r>
        <w:rPr>
          <w:rFonts w:ascii="Times" w:hAnsi="Times" w:cs="Times"/>
          <w:color w:val="000000"/>
          <w:kern w:val="0"/>
          <w:sz w:val="32"/>
          <w:szCs w:val="32"/>
        </w:rPr>
        <w:t>? Well, w/||w|| is a unit-length vector pointing in the same direction as w. Since A represents x</w:t>
      </w:r>
      <w:r>
        <w:rPr>
          <w:rFonts w:ascii="Times" w:hAnsi="Times" w:cs="Times"/>
          <w:color w:val="000000"/>
          <w:kern w:val="0"/>
          <w:position w:val="10"/>
          <w:sz w:val="21"/>
          <w:szCs w:val="21"/>
        </w:rPr>
        <w:t>(i)</w:t>
      </w:r>
      <w:r>
        <w:rPr>
          <w:rFonts w:ascii="Times" w:hAnsi="Times" w:cs="Times"/>
          <w:color w:val="000000"/>
          <w:kern w:val="0"/>
          <w:sz w:val="32"/>
          <w:szCs w:val="32"/>
        </w:rPr>
        <w:t>, we therefore find that the point B is given by x</w:t>
      </w:r>
      <w:r>
        <w:rPr>
          <w:rFonts w:ascii="Times" w:hAnsi="Times" w:cs="Times"/>
          <w:color w:val="000000"/>
          <w:kern w:val="0"/>
          <w:position w:val="10"/>
          <w:sz w:val="21"/>
          <w:szCs w:val="21"/>
        </w:rPr>
        <w:t xml:space="preserve">(i) </w:t>
      </w:r>
      <w:r>
        <w:rPr>
          <w:rFonts w:ascii="Times" w:hAnsi="Times" w:cs="Times"/>
          <w:color w:val="000000"/>
          <w:kern w:val="0"/>
          <w:sz w:val="32"/>
          <w:szCs w:val="32"/>
        </w:rPr>
        <w:t>− γ</w:t>
      </w:r>
      <w:r>
        <w:rPr>
          <w:rFonts w:ascii="Times" w:hAnsi="Times" w:cs="Times"/>
          <w:color w:val="000000"/>
          <w:kern w:val="0"/>
          <w:position w:val="10"/>
          <w:sz w:val="21"/>
          <w:szCs w:val="21"/>
        </w:rPr>
        <w:t xml:space="preserve">(i) </w:t>
      </w:r>
      <w:r>
        <w:rPr>
          <w:rFonts w:ascii="Times" w:hAnsi="Times" w:cs="Times"/>
          <w:color w:val="000000"/>
          <w:kern w:val="0"/>
          <w:sz w:val="32"/>
          <w:szCs w:val="32"/>
        </w:rPr>
        <w:t>· w/||w||. But this point lies on the decision boundary, and all points x on the decision boundary satisfy the equation 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 0. Hence, </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191" cy="387424"/>
                    </a:xfrm>
                    <a:prstGeom prst="rect">
                      <a:avLst/>
                    </a:prstGeom>
                  </pic:spPr>
                </pic:pic>
              </a:graphicData>
            </a:graphic>
          </wp:inline>
        </w:drawing>
      </w:r>
    </w:p>
    <w:p w14:paraId="20D2107F" w14:textId="77777777" w:rsidR="004C7AD8" w:rsidRDefault="004C7AD8" w:rsidP="009E4199">
      <w:pPr>
        <w:widowControl/>
        <w:autoSpaceDE w:val="0"/>
        <w:autoSpaceDN w:val="0"/>
        <w:adjustRightInd w:val="0"/>
        <w:spacing w:after="240" w:line="360" w:lineRule="atLeast"/>
        <w:jc w:val="left"/>
        <w:outlineLvl w:val="0"/>
        <w:rPr>
          <w:rFonts w:ascii="Times" w:hAnsi="Times" w:cs="Times"/>
          <w:color w:val="000000"/>
          <w:kern w:val="0"/>
          <w:sz w:val="32"/>
          <w:szCs w:val="32"/>
        </w:rPr>
      </w:pPr>
      <w:r>
        <w:rPr>
          <w:rFonts w:ascii="Times" w:hAnsi="Times" w:cs="Times"/>
          <w:color w:val="000000"/>
          <w:kern w:val="0"/>
          <w:sz w:val="32"/>
          <w:szCs w:val="32"/>
        </w:rPr>
        <w:t>Solving for γ</w:t>
      </w:r>
      <w:r>
        <w:rPr>
          <w:rFonts w:ascii="Times" w:hAnsi="Times" w:cs="Times"/>
          <w:color w:val="000000"/>
          <w:kern w:val="0"/>
          <w:position w:val="10"/>
          <w:sz w:val="21"/>
          <w:szCs w:val="21"/>
        </w:rPr>
        <w:t xml:space="preserve">(i) </w:t>
      </w:r>
      <w:r>
        <w:rPr>
          <w:rFonts w:ascii="Times" w:hAnsi="Times" w:cs="Times"/>
          <w:color w:val="000000"/>
          <w:kern w:val="0"/>
          <w:sz w:val="32"/>
          <w:szCs w:val="32"/>
        </w:rPr>
        <w:t>yields</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276" cy="442963"/>
                    </a:xfrm>
                    <a:prstGeom prst="rect">
                      <a:avLst/>
                    </a:prstGeom>
                  </pic:spPr>
                </pic:pic>
              </a:graphicData>
            </a:graphic>
          </wp:inline>
        </w:drawing>
      </w:r>
    </w:p>
    <w:p w14:paraId="1A2ABC32" w14:textId="77777777" w:rsidR="00BE07CE" w:rsidRDefault="00BE07CE" w:rsidP="00BE07C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was worked out for the case of a positive training example at A in the figure, where being on the “positive” side of the decision boundary is good. More generally, we define the geometric margin of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with respect to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to be </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796" cy="463203"/>
                    </a:xfrm>
                    <a:prstGeom prst="rect">
                      <a:avLst/>
                    </a:prstGeom>
                  </pic:spPr>
                </pic:pic>
              </a:graphicData>
            </a:graphic>
          </wp:inline>
        </w:drawing>
      </w:r>
    </w:p>
    <w:p w14:paraId="7E11DE8D"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if ||w|| = 1, then the functional margin equals the geometric margin—this thus gives us a way of relating these two different notions of margin. Also, the geometric margin is invariant to rescaling of the </w:t>
      </w:r>
      <w:proofErr w:type="spellStart"/>
      <w:r>
        <w:rPr>
          <w:rFonts w:ascii="Times" w:hAnsi="Times" w:cs="Times"/>
          <w:color w:val="000000"/>
          <w:kern w:val="0"/>
          <w:sz w:val="32"/>
          <w:szCs w:val="32"/>
        </w:rPr>
        <w:t>parame</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ters</w:t>
      </w:r>
      <w:proofErr w:type="spellEnd"/>
      <w:r>
        <w:rPr>
          <w:rFonts w:ascii="Times" w:hAnsi="Times" w:cs="Times"/>
          <w:color w:val="000000"/>
          <w:kern w:val="0"/>
          <w:sz w:val="32"/>
          <w:szCs w:val="32"/>
        </w:rPr>
        <w:t>; i.e., if we replace w with 2w and b with 2b, then the geometric margin does not change. This will in fact come in handy later. Specifically, because of this invariance to the scaling of the parameters, when trying to fit w and b to training data, we can impose an arbitrary scaling constraint on w without changing anything important; for instance, we can demand that ||w|| = 1, or |w</w:t>
      </w:r>
      <w:r>
        <w:rPr>
          <w:rFonts w:ascii="Times" w:hAnsi="Times" w:cs="Times"/>
          <w:color w:val="000000"/>
          <w:kern w:val="0"/>
          <w:position w:val="-6"/>
          <w:sz w:val="21"/>
          <w:szCs w:val="21"/>
        </w:rPr>
        <w:t>1</w:t>
      </w:r>
      <w:r>
        <w:rPr>
          <w:rFonts w:ascii="Times" w:hAnsi="Times" w:cs="Times"/>
          <w:color w:val="000000"/>
          <w:kern w:val="0"/>
          <w:sz w:val="32"/>
          <w:szCs w:val="32"/>
        </w:rPr>
        <w:t>| = 5, or |w</w:t>
      </w:r>
      <w:r>
        <w:rPr>
          <w:rFonts w:ascii="Times" w:hAnsi="Times" w:cs="Times"/>
          <w:color w:val="000000"/>
          <w:kern w:val="0"/>
          <w:position w:val="-6"/>
          <w:sz w:val="21"/>
          <w:szCs w:val="21"/>
        </w:rPr>
        <w:t xml:space="preserve">1 </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 2, and any of these can be satisfied simply by rescaling w and b. </w:t>
      </w:r>
    </w:p>
    <w:p w14:paraId="0E93C9FA"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m}, we also define the geometric margin of (</w:t>
      </w:r>
      <w:proofErr w:type="spellStart"/>
      <w:r>
        <w:rPr>
          <w:rFonts w:ascii="Times" w:hAnsi="Times" w:cs="Times"/>
          <w:color w:val="000000"/>
          <w:kern w:val="0"/>
          <w:sz w:val="32"/>
          <w:szCs w:val="32"/>
        </w:rPr>
        <w:t>w,b</w:t>
      </w:r>
      <w:proofErr w:type="spellEnd"/>
      <w:r>
        <w:rPr>
          <w:rFonts w:ascii="Times" w:hAnsi="Times" w:cs="Times"/>
          <w:color w:val="000000"/>
          <w:kern w:val="0"/>
          <w:sz w:val="32"/>
          <w:szCs w:val="32"/>
        </w:rPr>
        <w:t xml:space="preserve">) with respect to S to be the smallest of the geometric margins on the individual training examples: </w:t>
      </w: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31" cy="347204"/>
                    </a:xfrm>
                    <a:prstGeom prst="rect">
                      <a:avLst/>
                    </a:prstGeom>
                  </pic:spPr>
                </pic:pic>
              </a:graphicData>
            </a:graphic>
          </wp:inline>
        </w:drawing>
      </w:r>
    </w:p>
    <w:p w14:paraId="3A683A46" w14:textId="7E570B68"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The optimal margin classifier </w:t>
      </w:r>
    </w:p>
    <w:p w14:paraId="0A8F7252" w14:textId="77777777"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it seems from our previous discussion that a natural desideratum is to try to find a decision boundary that maximizes the (</w:t>
      </w:r>
      <w:proofErr w:type="spellStart"/>
      <w:r>
        <w:rPr>
          <w:rFonts w:ascii="Times" w:hAnsi="Times" w:cs="Times"/>
          <w:color w:val="000000"/>
          <w:kern w:val="0"/>
          <w:sz w:val="32"/>
          <w:szCs w:val="32"/>
        </w:rPr>
        <w:t>ge</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ometric</w:t>
      </w:r>
      <w:proofErr w:type="spellEnd"/>
      <w:r>
        <w:rPr>
          <w:rFonts w:ascii="Times" w:hAnsi="Times" w:cs="Times"/>
          <w:color w:val="000000"/>
          <w:kern w:val="0"/>
          <w:sz w:val="32"/>
          <w:szCs w:val="32"/>
        </w:rPr>
        <w:t xml:space="preserve">)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now, we will assume that we are given a training set that is linearly separable; i.e., that it is possible to separate the positive and negative ex- </w:t>
      </w:r>
      <w:proofErr w:type="spellStart"/>
      <w:r>
        <w:rPr>
          <w:rFonts w:ascii="Times" w:hAnsi="Times" w:cs="Times"/>
          <w:color w:val="000000"/>
          <w:kern w:val="0"/>
          <w:sz w:val="32"/>
          <w:szCs w:val="32"/>
        </w:rPr>
        <w:t>amples</w:t>
      </w:r>
      <w:proofErr w:type="spellEnd"/>
      <w:r>
        <w:rPr>
          <w:rFonts w:ascii="Times" w:hAnsi="Times" w:cs="Times"/>
          <w:color w:val="000000"/>
          <w:kern w:val="0"/>
          <w:sz w:val="32"/>
          <w:szCs w:val="32"/>
        </w:rPr>
        <w:t xml:space="preserve"> using some separating hyperplane. How we </w:t>
      </w:r>
      <w:proofErr w:type="spellStart"/>
      <w:r>
        <w:rPr>
          <w:rFonts w:ascii="Times" w:hAnsi="Times" w:cs="Times"/>
          <w:color w:val="000000"/>
          <w:kern w:val="0"/>
          <w:sz w:val="32"/>
          <w:szCs w:val="32"/>
        </w:rPr>
        <w:t>we</w:t>
      </w:r>
      <w:proofErr w:type="spellEnd"/>
      <w:r>
        <w:rPr>
          <w:rFonts w:ascii="Times" w:hAnsi="Times" w:cs="Times"/>
          <w:color w:val="000000"/>
          <w:kern w:val="0"/>
          <w:sz w:val="32"/>
          <w:szCs w:val="32"/>
        </w:rPr>
        <w:t xml:space="preserve"> find the one that achieves the maximum geometric margin? We can pose the following </w:t>
      </w:r>
      <w:proofErr w:type="spellStart"/>
      <w:r>
        <w:rPr>
          <w:rFonts w:ascii="Times" w:hAnsi="Times" w:cs="Times"/>
          <w:color w:val="000000"/>
          <w:kern w:val="0"/>
          <w:sz w:val="32"/>
          <w:szCs w:val="32"/>
        </w:rPr>
        <w:t>opti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mization</w:t>
      </w:r>
      <w:proofErr w:type="spellEnd"/>
      <w:r>
        <w:rPr>
          <w:rFonts w:ascii="Times" w:hAnsi="Times" w:cs="Times"/>
          <w:color w:val="000000"/>
          <w:kern w:val="0"/>
          <w:sz w:val="32"/>
          <w:szCs w:val="32"/>
        </w:rPr>
        <w:t xml:space="preserve">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7046" cy="506043"/>
                    </a:xfrm>
                    <a:prstGeom prst="rect">
                      <a:avLst/>
                    </a:prstGeom>
                  </pic:spPr>
                </pic:pic>
              </a:graphicData>
            </a:graphic>
          </wp:inline>
        </w:drawing>
      </w:r>
    </w:p>
    <w:p w14:paraId="01162C10"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w:t>
      </w:r>
      <w:proofErr w:type="spellStart"/>
      <w:r>
        <w:rPr>
          <w:rFonts w:ascii="Times" w:hAnsi="Times" w:cs="Times"/>
          <w:color w:val="000000"/>
          <w:kern w:val="0"/>
          <w:sz w:val="32"/>
          <w:szCs w:val="32"/>
        </w:rPr>
        <w:t>func</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tional</w:t>
      </w:r>
      <w:proofErr w:type="spellEnd"/>
      <w:r>
        <w:rPr>
          <w:rFonts w:ascii="Times" w:hAnsi="Times" w:cs="Times"/>
          <w:color w:val="000000"/>
          <w:kern w:val="0"/>
          <w:sz w:val="32"/>
          <w:szCs w:val="32"/>
        </w:rPr>
        <w:t xml:space="preserve">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w:t>
      </w:r>
      <w:proofErr w:type="spellStart"/>
      <w:r>
        <w:rPr>
          <w:rFonts w:ascii="Times" w:hAnsi="Times" w:cs="Times"/>
          <w:color w:val="000000"/>
          <w:kern w:val="0"/>
          <w:sz w:val="32"/>
          <w:szCs w:val="32"/>
        </w:rPr>
        <w:t>arbi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trary</w:t>
      </w:r>
      <w:proofErr w:type="spellEnd"/>
      <w:r>
        <w:rPr>
          <w:rFonts w:ascii="Times" w:hAnsi="Times" w:cs="Times"/>
          <w:color w:val="000000"/>
          <w:kern w:val="0"/>
          <w:sz w:val="32"/>
          <w:szCs w:val="32"/>
        </w:rPr>
        <w:t xml:space="preserve">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We’ve now transformed the problem into a form that can be efficiently solved. The above is an optimization problem with a convex quadratic </w:t>
      </w:r>
      <w:proofErr w:type="spellStart"/>
      <w:r>
        <w:rPr>
          <w:rFonts w:ascii="Times" w:hAnsi="Times" w:cs="Times"/>
          <w:color w:val="000000"/>
          <w:kern w:val="0"/>
          <w:sz w:val="32"/>
          <w:szCs w:val="32"/>
        </w:rPr>
        <w:t>ob</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jective</w:t>
      </w:r>
      <w:proofErr w:type="spellEnd"/>
      <w:r>
        <w:rPr>
          <w:rFonts w:ascii="Times" w:hAnsi="Times" w:cs="Times"/>
          <w:color w:val="000000"/>
          <w:kern w:val="0"/>
          <w:sz w:val="32"/>
          <w:szCs w:val="32"/>
        </w:rPr>
        <w:t xml:space="preser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call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w:t>
      </w:r>
      <w:proofErr w:type="spellStart"/>
      <w:r>
        <w:rPr>
          <w:rFonts w:ascii="Times" w:hAnsi="Times" w:cs="Times"/>
          <w:color w:val="000000"/>
          <w:kern w:val="0"/>
          <w:sz w:val="32"/>
          <w:szCs w:val="32"/>
        </w:rPr>
        <w:t>Lagrangian</w:t>
      </w:r>
      <w:proofErr w:type="spellEnd"/>
      <w:r>
        <w:rPr>
          <w:rFonts w:ascii="Times" w:hAnsi="Times" w:cs="Times"/>
          <w:color w:val="000000"/>
          <w:kern w:val="0"/>
          <w:sz w:val="32"/>
          <w:szCs w:val="32"/>
        </w:rPr>
        <w:t xml:space="preserve">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0E896" w14:textId="77777777" w:rsidR="00890AA7" w:rsidRDefault="00890AA7" w:rsidP="00242C29">
      <w:r>
        <w:separator/>
      </w:r>
    </w:p>
  </w:endnote>
  <w:endnote w:type="continuationSeparator" w:id="0">
    <w:p w14:paraId="5C1D386C" w14:textId="77777777" w:rsidR="00890AA7" w:rsidRDefault="00890AA7"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375DC" w14:textId="77777777" w:rsidR="00890AA7" w:rsidRDefault="00890AA7" w:rsidP="00242C29">
      <w:r>
        <w:separator/>
      </w:r>
    </w:p>
  </w:footnote>
  <w:footnote w:type="continuationSeparator" w:id="0">
    <w:p w14:paraId="01419643" w14:textId="77777777" w:rsidR="00890AA7" w:rsidRDefault="00890AA7"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892"/>
    <w:rsid w:val="00020C93"/>
    <w:rsid w:val="000227DB"/>
    <w:rsid w:val="00023A93"/>
    <w:rsid w:val="0002418F"/>
    <w:rsid w:val="000243E8"/>
    <w:rsid w:val="000246C6"/>
    <w:rsid w:val="000265EE"/>
    <w:rsid w:val="0002676D"/>
    <w:rsid w:val="00030477"/>
    <w:rsid w:val="00032036"/>
    <w:rsid w:val="00035BFE"/>
    <w:rsid w:val="00040219"/>
    <w:rsid w:val="00041810"/>
    <w:rsid w:val="00041D65"/>
    <w:rsid w:val="000447B2"/>
    <w:rsid w:val="00045865"/>
    <w:rsid w:val="000459A5"/>
    <w:rsid w:val="00047230"/>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82B5D"/>
    <w:rsid w:val="000834A9"/>
    <w:rsid w:val="000845AB"/>
    <w:rsid w:val="000846E4"/>
    <w:rsid w:val="00085175"/>
    <w:rsid w:val="00085C70"/>
    <w:rsid w:val="000860C2"/>
    <w:rsid w:val="000866F0"/>
    <w:rsid w:val="00086EF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3BAE"/>
    <w:rsid w:val="000C5224"/>
    <w:rsid w:val="000C53FD"/>
    <w:rsid w:val="000C5E79"/>
    <w:rsid w:val="000C6D21"/>
    <w:rsid w:val="000C7D25"/>
    <w:rsid w:val="000D1447"/>
    <w:rsid w:val="000D22AD"/>
    <w:rsid w:val="000D399C"/>
    <w:rsid w:val="000E3760"/>
    <w:rsid w:val="000E4197"/>
    <w:rsid w:val="000E43E5"/>
    <w:rsid w:val="000E471C"/>
    <w:rsid w:val="000E7C44"/>
    <w:rsid w:val="000F04D7"/>
    <w:rsid w:val="000F0A83"/>
    <w:rsid w:val="000F0CA5"/>
    <w:rsid w:val="000F0EB1"/>
    <w:rsid w:val="000F3061"/>
    <w:rsid w:val="000F38BD"/>
    <w:rsid w:val="000F3BF9"/>
    <w:rsid w:val="000F55E9"/>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7179"/>
    <w:rsid w:val="001C79BE"/>
    <w:rsid w:val="001D1EDD"/>
    <w:rsid w:val="001D2860"/>
    <w:rsid w:val="001D297C"/>
    <w:rsid w:val="001D658E"/>
    <w:rsid w:val="001D67DF"/>
    <w:rsid w:val="001D697B"/>
    <w:rsid w:val="001D7ADE"/>
    <w:rsid w:val="001E1F02"/>
    <w:rsid w:val="001E2B3F"/>
    <w:rsid w:val="001E2DF1"/>
    <w:rsid w:val="001E5C71"/>
    <w:rsid w:val="001F055B"/>
    <w:rsid w:val="001F0760"/>
    <w:rsid w:val="001F414D"/>
    <w:rsid w:val="001F4DA8"/>
    <w:rsid w:val="001F508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10B0"/>
    <w:rsid w:val="00233DFF"/>
    <w:rsid w:val="00235E07"/>
    <w:rsid w:val="002372BE"/>
    <w:rsid w:val="0024055A"/>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FDE"/>
    <w:rsid w:val="002705FC"/>
    <w:rsid w:val="00270DE9"/>
    <w:rsid w:val="0027170F"/>
    <w:rsid w:val="002730FB"/>
    <w:rsid w:val="00273571"/>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43EB"/>
    <w:rsid w:val="002D4962"/>
    <w:rsid w:val="002D4B40"/>
    <w:rsid w:val="002D751C"/>
    <w:rsid w:val="002D79FF"/>
    <w:rsid w:val="002E0BBF"/>
    <w:rsid w:val="002E0F11"/>
    <w:rsid w:val="002E1143"/>
    <w:rsid w:val="002E2893"/>
    <w:rsid w:val="002E3ECD"/>
    <w:rsid w:val="002E501C"/>
    <w:rsid w:val="002E5D52"/>
    <w:rsid w:val="002E6F28"/>
    <w:rsid w:val="002E74F9"/>
    <w:rsid w:val="002F1100"/>
    <w:rsid w:val="002F1EC3"/>
    <w:rsid w:val="002F29D3"/>
    <w:rsid w:val="002F3384"/>
    <w:rsid w:val="002F37D8"/>
    <w:rsid w:val="002F3904"/>
    <w:rsid w:val="002F3907"/>
    <w:rsid w:val="002F3F4D"/>
    <w:rsid w:val="002F3FA4"/>
    <w:rsid w:val="002F5286"/>
    <w:rsid w:val="003024F4"/>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1674"/>
    <w:rsid w:val="0042171B"/>
    <w:rsid w:val="00421728"/>
    <w:rsid w:val="00421FBB"/>
    <w:rsid w:val="004242CB"/>
    <w:rsid w:val="004243EA"/>
    <w:rsid w:val="0042594F"/>
    <w:rsid w:val="00425D48"/>
    <w:rsid w:val="004265F5"/>
    <w:rsid w:val="00427F0E"/>
    <w:rsid w:val="00430427"/>
    <w:rsid w:val="00431E9D"/>
    <w:rsid w:val="004351CC"/>
    <w:rsid w:val="004356F4"/>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4579"/>
    <w:rsid w:val="00464BB9"/>
    <w:rsid w:val="00466795"/>
    <w:rsid w:val="00467DFA"/>
    <w:rsid w:val="00471786"/>
    <w:rsid w:val="00471C17"/>
    <w:rsid w:val="0047213B"/>
    <w:rsid w:val="00472D33"/>
    <w:rsid w:val="00475C7C"/>
    <w:rsid w:val="00476D54"/>
    <w:rsid w:val="004772E4"/>
    <w:rsid w:val="004834A7"/>
    <w:rsid w:val="004841AD"/>
    <w:rsid w:val="0048550D"/>
    <w:rsid w:val="00486634"/>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200A"/>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40A43"/>
    <w:rsid w:val="005416FB"/>
    <w:rsid w:val="00541B1E"/>
    <w:rsid w:val="005420B5"/>
    <w:rsid w:val="0054414C"/>
    <w:rsid w:val="00544BA2"/>
    <w:rsid w:val="00545275"/>
    <w:rsid w:val="005467DD"/>
    <w:rsid w:val="00550CD0"/>
    <w:rsid w:val="00550E37"/>
    <w:rsid w:val="00553168"/>
    <w:rsid w:val="00553660"/>
    <w:rsid w:val="00560C37"/>
    <w:rsid w:val="00562813"/>
    <w:rsid w:val="00562B4C"/>
    <w:rsid w:val="0056425D"/>
    <w:rsid w:val="005665FF"/>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DED"/>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269"/>
    <w:rsid w:val="005F127C"/>
    <w:rsid w:val="005F1B27"/>
    <w:rsid w:val="005F39CD"/>
    <w:rsid w:val="005F4114"/>
    <w:rsid w:val="005F6B81"/>
    <w:rsid w:val="0060198C"/>
    <w:rsid w:val="00601ED4"/>
    <w:rsid w:val="00604D67"/>
    <w:rsid w:val="00611A08"/>
    <w:rsid w:val="00613614"/>
    <w:rsid w:val="00613B0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3206"/>
    <w:rsid w:val="00663F86"/>
    <w:rsid w:val="00664CE7"/>
    <w:rsid w:val="006662B3"/>
    <w:rsid w:val="00667830"/>
    <w:rsid w:val="0067077A"/>
    <w:rsid w:val="006719F1"/>
    <w:rsid w:val="00671E66"/>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5D8"/>
    <w:rsid w:val="006D617A"/>
    <w:rsid w:val="006E05A1"/>
    <w:rsid w:val="006E0864"/>
    <w:rsid w:val="006E0F56"/>
    <w:rsid w:val="006E4812"/>
    <w:rsid w:val="006E5212"/>
    <w:rsid w:val="006E5DE3"/>
    <w:rsid w:val="006E6658"/>
    <w:rsid w:val="006F3396"/>
    <w:rsid w:val="006F37DF"/>
    <w:rsid w:val="006F4C7B"/>
    <w:rsid w:val="006F52CC"/>
    <w:rsid w:val="006F5D19"/>
    <w:rsid w:val="006F6AF3"/>
    <w:rsid w:val="006F790A"/>
    <w:rsid w:val="006F7F43"/>
    <w:rsid w:val="00702A0B"/>
    <w:rsid w:val="00703A60"/>
    <w:rsid w:val="00704142"/>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7A04"/>
    <w:rsid w:val="00740987"/>
    <w:rsid w:val="00740A40"/>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94B"/>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EAA"/>
    <w:rsid w:val="007D0E4A"/>
    <w:rsid w:val="007D2DAD"/>
    <w:rsid w:val="007D31E5"/>
    <w:rsid w:val="007D3DEA"/>
    <w:rsid w:val="007D511A"/>
    <w:rsid w:val="007D5CAF"/>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CB2"/>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23A3"/>
    <w:rsid w:val="008538B6"/>
    <w:rsid w:val="008556A1"/>
    <w:rsid w:val="0085618A"/>
    <w:rsid w:val="00856992"/>
    <w:rsid w:val="00857143"/>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C2A"/>
    <w:rsid w:val="008D6CB7"/>
    <w:rsid w:val="008D6E18"/>
    <w:rsid w:val="008E08A5"/>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B04"/>
    <w:rsid w:val="0095399A"/>
    <w:rsid w:val="0095572F"/>
    <w:rsid w:val="00960085"/>
    <w:rsid w:val="00960091"/>
    <w:rsid w:val="00962366"/>
    <w:rsid w:val="00962B82"/>
    <w:rsid w:val="009635EB"/>
    <w:rsid w:val="0096684C"/>
    <w:rsid w:val="00966C4C"/>
    <w:rsid w:val="00966D3E"/>
    <w:rsid w:val="00967415"/>
    <w:rsid w:val="00967AC3"/>
    <w:rsid w:val="00970377"/>
    <w:rsid w:val="00974622"/>
    <w:rsid w:val="009779CC"/>
    <w:rsid w:val="00977DE4"/>
    <w:rsid w:val="00981545"/>
    <w:rsid w:val="00982795"/>
    <w:rsid w:val="00982EA7"/>
    <w:rsid w:val="00983673"/>
    <w:rsid w:val="00983E73"/>
    <w:rsid w:val="0098401B"/>
    <w:rsid w:val="00987588"/>
    <w:rsid w:val="009A1140"/>
    <w:rsid w:val="009A118B"/>
    <w:rsid w:val="009A145F"/>
    <w:rsid w:val="009A1E67"/>
    <w:rsid w:val="009A4766"/>
    <w:rsid w:val="009A4BEE"/>
    <w:rsid w:val="009A6591"/>
    <w:rsid w:val="009A6DAF"/>
    <w:rsid w:val="009B2647"/>
    <w:rsid w:val="009B2959"/>
    <w:rsid w:val="009B2E2D"/>
    <w:rsid w:val="009B4C26"/>
    <w:rsid w:val="009B5603"/>
    <w:rsid w:val="009C1134"/>
    <w:rsid w:val="009C161F"/>
    <w:rsid w:val="009C1F01"/>
    <w:rsid w:val="009C4435"/>
    <w:rsid w:val="009C4D6E"/>
    <w:rsid w:val="009C7E60"/>
    <w:rsid w:val="009D0DCE"/>
    <w:rsid w:val="009D1B65"/>
    <w:rsid w:val="009D1C33"/>
    <w:rsid w:val="009D3002"/>
    <w:rsid w:val="009D5A16"/>
    <w:rsid w:val="009E24B3"/>
    <w:rsid w:val="009E4199"/>
    <w:rsid w:val="009E586B"/>
    <w:rsid w:val="009E5CE3"/>
    <w:rsid w:val="009E5F3B"/>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2ED8"/>
    <w:rsid w:val="00A55828"/>
    <w:rsid w:val="00A559CB"/>
    <w:rsid w:val="00A63381"/>
    <w:rsid w:val="00A64375"/>
    <w:rsid w:val="00A66852"/>
    <w:rsid w:val="00A670D1"/>
    <w:rsid w:val="00A677B3"/>
    <w:rsid w:val="00A7427F"/>
    <w:rsid w:val="00A77AC2"/>
    <w:rsid w:val="00A80BAB"/>
    <w:rsid w:val="00A853D4"/>
    <w:rsid w:val="00A87292"/>
    <w:rsid w:val="00A9252B"/>
    <w:rsid w:val="00A960FF"/>
    <w:rsid w:val="00A97ED3"/>
    <w:rsid w:val="00AA18C8"/>
    <w:rsid w:val="00AA379F"/>
    <w:rsid w:val="00AA3AF3"/>
    <w:rsid w:val="00AA3CF7"/>
    <w:rsid w:val="00AA431B"/>
    <w:rsid w:val="00AA5CBE"/>
    <w:rsid w:val="00AA6527"/>
    <w:rsid w:val="00AB06B9"/>
    <w:rsid w:val="00AB4E26"/>
    <w:rsid w:val="00AB5658"/>
    <w:rsid w:val="00AC0125"/>
    <w:rsid w:val="00AC05C5"/>
    <w:rsid w:val="00AC201E"/>
    <w:rsid w:val="00AC2AA8"/>
    <w:rsid w:val="00AC323B"/>
    <w:rsid w:val="00AC3BB6"/>
    <w:rsid w:val="00AC4E9E"/>
    <w:rsid w:val="00AC5E30"/>
    <w:rsid w:val="00AC782E"/>
    <w:rsid w:val="00AC78F2"/>
    <w:rsid w:val="00AD0714"/>
    <w:rsid w:val="00AD1909"/>
    <w:rsid w:val="00AD293D"/>
    <w:rsid w:val="00AD2C58"/>
    <w:rsid w:val="00AD60BD"/>
    <w:rsid w:val="00AD63A3"/>
    <w:rsid w:val="00AE4F5A"/>
    <w:rsid w:val="00AE6350"/>
    <w:rsid w:val="00AE73C4"/>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3865"/>
    <w:rsid w:val="00BF3910"/>
    <w:rsid w:val="00BF437F"/>
    <w:rsid w:val="00BF5630"/>
    <w:rsid w:val="00C004EE"/>
    <w:rsid w:val="00C02348"/>
    <w:rsid w:val="00C02CF1"/>
    <w:rsid w:val="00C03C25"/>
    <w:rsid w:val="00C04E76"/>
    <w:rsid w:val="00C054A8"/>
    <w:rsid w:val="00C11467"/>
    <w:rsid w:val="00C11B0B"/>
    <w:rsid w:val="00C127CD"/>
    <w:rsid w:val="00C13EEB"/>
    <w:rsid w:val="00C1534B"/>
    <w:rsid w:val="00C153A1"/>
    <w:rsid w:val="00C201E2"/>
    <w:rsid w:val="00C2098B"/>
    <w:rsid w:val="00C20A70"/>
    <w:rsid w:val="00C212D9"/>
    <w:rsid w:val="00C21659"/>
    <w:rsid w:val="00C2172C"/>
    <w:rsid w:val="00C22BC7"/>
    <w:rsid w:val="00C23675"/>
    <w:rsid w:val="00C25045"/>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6EB"/>
    <w:rsid w:val="00CA737F"/>
    <w:rsid w:val="00CB2A31"/>
    <w:rsid w:val="00CB4FC2"/>
    <w:rsid w:val="00CB618C"/>
    <w:rsid w:val="00CB6AD1"/>
    <w:rsid w:val="00CC0B65"/>
    <w:rsid w:val="00CC1220"/>
    <w:rsid w:val="00CC3171"/>
    <w:rsid w:val="00CC5DE3"/>
    <w:rsid w:val="00CC5FB6"/>
    <w:rsid w:val="00CC67A6"/>
    <w:rsid w:val="00CC6DAA"/>
    <w:rsid w:val="00CD26FE"/>
    <w:rsid w:val="00CD2EBB"/>
    <w:rsid w:val="00CD4F17"/>
    <w:rsid w:val="00CD6020"/>
    <w:rsid w:val="00CD6246"/>
    <w:rsid w:val="00CE14D7"/>
    <w:rsid w:val="00CE2057"/>
    <w:rsid w:val="00CE2186"/>
    <w:rsid w:val="00CE2FCF"/>
    <w:rsid w:val="00CE46DB"/>
    <w:rsid w:val="00CE483E"/>
    <w:rsid w:val="00CE4E9D"/>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73DA"/>
    <w:rsid w:val="00D207FC"/>
    <w:rsid w:val="00D2191B"/>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93B"/>
    <w:rsid w:val="00D64E9F"/>
    <w:rsid w:val="00D65FAF"/>
    <w:rsid w:val="00D6600F"/>
    <w:rsid w:val="00D667D5"/>
    <w:rsid w:val="00D71E40"/>
    <w:rsid w:val="00D759B7"/>
    <w:rsid w:val="00D779FB"/>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44E"/>
    <w:rsid w:val="00DF7660"/>
    <w:rsid w:val="00E01086"/>
    <w:rsid w:val="00E0155E"/>
    <w:rsid w:val="00E01D00"/>
    <w:rsid w:val="00E01E49"/>
    <w:rsid w:val="00E029FB"/>
    <w:rsid w:val="00E03786"/>
    <w:rsid w:val="00E0648F"/>
    <w:rsid w:val="00E0700B"/>
    <w:rsid w:val="00E07692"/>
    <w:rsid w:val="00E079AE"/>
    <w:rsid w:val="00E101A1"/>
    <w:rsid w:val="00E13357"/>
    <w:rsid w:val="00E1543A"/>
    <w:rsid w:val="00E15546"/>
    <w:rsid w:val="00E1615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754E"/>
    <w:rsid w:val="00E37D6E"/>
    <w:rsid w:val="00E4203A"/>
    <w:rsid w:val="00E43334"/>
    <w:rsid w:val="00E43D0C"/>
    <w:rsid w:val="00E446D5"/>
    <w:rsid w:val="00E448E3"/>
    <w:rsid w:val="00E45EFC"/>
    <w:rsid w:val="00E461A3"/>
    <w:rsid w:val="00E471B1"/>
    <w:rsid w:val="00E47584"/>
    <w:rsid w:val="00E50D05"/>
    <w:rsid w:val="00E50E7B"/>
    <w:rsid w:val="00E51303"/>
    <w:rsid w:val="00E519B3"/>
    <w:rsid w:val="00E52C89"/>
    <w:rsid w:val="00E531EA"/>
    <w:rsid w:val="00E53AF7"/>
    <w:rsid w:val="00E54356"/>
    <w:rsid w:val="00E559C0"/>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45CA"/>
    <w:rsid w:val="00F251EE"/>
    <w:rsid w:val="00F2561A"/>
    <w:rsid w:val="00F26191"/>
    <w:rsid w:val="00F26782"/>
    <w:rsid w:val="00F273EB"/>
    <w:rsid w:val="00F30D94"/>
    <w:rsid w:val="00F3466D"/>
    <w:rsid w:val="00F34BE3"/>
    <w:rsid w:val="00F3684D"/>
    <w:rsid w:val="00F37479"/>
    <w:rsid w:val="00F41FAA"/>
    <w:rsid w:val="00F42932"/>
    <w:rsid w:val="00F438FA"/>
    <w:rsid w:val="00F43A0B"/>
    <w:rsid w:val="00F441BE"/>
    <w:rsid w:val="00F45B7D"/>
    <w:rsid w:val="00F45DA9"/>
    <w:rsid w:val="00F4610F"/>
    <w:rsid w:val="00F464A1"/>
    <w:rsid w:val="00F47494"/>
    <w:rsid w:val="00F477B7"/>
    <w:rsid w:val="00F52364"/>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22A9"/>
    <w:rsid w:val="00FA386D"/>
    <w:rsid w:val="00FA3BD1"/>
    <w:rsid w:val="00FA4075"/>
    <w:rsid w:val="00FA483E"/>
    <w:rsid w:val="00FA4989"/>
    <w:rsid w:val="00FA4F4C"/>
    <w:rsid w:val="00FA5165"/>
    <w:rsid w:val="00FA5A4E"/>
    <w:rsid w:val="00FA5E52"/>
    <w:rsid w:val="00FA60AD"/>
    <w:rsid w:val="00FA62F8"/>
    <w:rsid w:val="00FA64A8"/>
    <w:rsid w:val="00FA73BC"/>
    <w:rsid w:val="00FA7C33"/>
    <w:rsid w:val="00FB0849"/>
    <w:rsid w:val="00FB15F1"/>
    <w:rsid w:val="00FB2F54"/>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1842</Words>
  <Characters>10502</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cp:revision>
  <dcterms:created xsi:type="dcterms:W3CDTF">2017-05-03T15:08:00Z</dcterms:created>
  <dcterms:modified xsi:type="dcterms:W3CDTF">2017-05-03T15:08:00Z</dcterms:modified>
</cp:coreProperties>
</file>