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r>
        <w:rPr>
          <w:rFonts w:ascii="Times" w:hAnsi="Times" w:cs="Times"/>
          <w:color w:val="000000"/>
          <w:kern w:val="0"/>
          <w:sz w:val="32"/>
          <w:szCs w:val="32"/>
        </w:rPr>
        <w:t xml:space="preserve">Chernoff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w:t>
      </w:r>
      <w:r w:rsidR="002B35EC">
        <w:rPr>
          <w:rFonts w:ascii="Times" w:hAnsi="Times" w:cs="Times" w:hint="eastAsia"/>
          <w:color w:val="000000"/>
          <w:kern w:val="0"/>
          <w:sz w:val="32"/>
          <w:szCs w:val="32"/>
        </w:rPr>
        <w:t>D</w:t>
      </w:r>
      <w:r w:rsidR="002B35EC">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r w:rsidR="001A4DBB">
        <w:rPr>
          <w:rFonts w:ascii="Times" w:hAnsi="Times" w:cs="Times" w:hint="eastAsia"/>
          <w:color w:val="000000"/>
          <w:kern w:val="0"/>
          <w:sz w:val="32"/>
          <w:szCs w:val="32"/>
        </w:rPr>
        <w:t>iid</w:t>
      </w:r>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r>
        <w:rPr>
          <w:rFonts w:ascii="Times" w:hAnsi="Times" w:cs="Times" w:hint="eastAsia"/>
          <w:color w:val="000000"/>
          <w:kern w:val="0"/>
          <w:sz w:val="32"/>
          <w:szCs w:val="32"/>
        </w:rPr>
        <w:t>iid</w:t>
      </w:r>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Hoeffding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w:t>
      </w:r>
      <w:r w:rsidR="00C33345">
        <w:rPr>
          <w:rFonts w:ascii="Times" w:hAnsi="Times" w:cs="Times"/>
          <w:color w:val="000000"/>
          <w:kern w:val="0"/>
          <w:sz w:val="32"/>
          <w:szCs w:val="32"/>
        </w:rPr>
        <w:t>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w:t>
      </w:r>
      <w:r w:rsidR="0008107C">
        <w:rPr>
          <w:rFonts w:ascii="Times" w:hAnsi="Times" w:cs="Times" w:hint="eastAsia"/>
          <w:color w:val="000000"/>
          <w:kern w:val="0"/>
          <w:sz w:val="32"/>
          <w:szCs w:val="32"/>
        </w:rPr>
        <w:t>联合约束</w:t>
      </w:r>
      <w:r w:rsidR="0008107C">
        <w:rPr>
          <w:rFonts w:ascii="Times" w:hAnsi="Times" w:cs="Times" w:hint="eastAsia"/>
          <w:color w:val="000000"/>
          <w:kern w:val="0"/>
          <w:sz w:val="32"/>
          <w:szCs w:val="32"/>
        </w:rPr>
        <w:t>（</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6101DC12" w14:textId="454603AE"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sidR="00520D92">
        <w:rPr>
          <w:rFonts w:ascii="Times" w:hAnsi="Times" w:cs="Times"/>
          <w:color w:val="000000"/>
          <w:kern w:val="0"/>
          <w:sz w:val="32"/>
          <w:szCs w:val="32"/>
        </w:rPr>
        <w:t xml:space="preserve"> H. This is called a uni</w:t>
      </w:r>
      <w:r>
        <w:rPr>
          <w:rFonts w:ascii="Times" w:hAnsi="Times" w:cs="Times"/>
          <w:color w:val="000000"/>
          <w:kern w:val="0"/>
          <w:sz w:val="32"/>
          <w:szCs w:val="32"/>
        </w:rPr>
        <w:t xml:space="preserve">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64850EE0" w14:textId="380DF0D4" w:rsidR="00EE249A" w:rsidRDefault="00D17000"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p>
    <w:p w14:paraId="5F988555" w14:textId="77777777" w:rsidR="00EE249A" w:rsidRDefault="00EE249A"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79400589" w14:textId="77777777" w:rsidR="00EE249A" w:rsidRDefault="00EE249A" w:rsidP="00D40ED9">
      <w:pPr>
        <w:widowControl/>
        <w:autoSpaceDE w:val="0"/>
        <w:autoSpaceDN w:val="0"/>
        <w:adjustRightInd w:val="0"/>
        <w:spacing w:after="240" w:line="360" w:lineRule="atLeast"/>
        <w:jc w:val="left"/>
        <w:rPr>
          <w:rFonts w:ascii="Times" w:hAnsi="Times" w:cs="Times" w:hint="eastAsia"/>
          <w:color w:val="000000"/>
          <w:kern w:val="0"/>
        </w:rPr>
      </w:pP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in k,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ne used the fact that | ε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By holding γ and δ fixed and solving for m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Corollary. Let |H| = k, and let any δ,γ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146954D3" w14:textId="6591022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7AF99FD" w14:textId="0A992CD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5C622AF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that</w:t>
      </w:r>
      <w:r w:rsidR="00290092">
        <w:rPr>
          <w:rFonts w:ascii="Times" w:hAnsi="Times" w:cs="Times" w:hint="eastAsia"/>
          <w:color w:val="000000"/>
          <w:kern w:val="0"/>
          <w:sz w:val="32"/>
          <w:szCs w:val="32"/>
        </w:rPr>
        <w:t xml:space="preserve"> </w:t>
      </w:r>
      <w:r>
        <w:rPr>
          <w:rFonts w:ascii="Times" w:hAnsi="Times" w:cs="Times"/>
          <w:color w:val="000000"/>
          <w:kern w:val="0"/>
          <w:sz w:val="32"/>
          <w:szCs w:val="32"/>
        </w:rPr>
        <w:t xml:space="preserve">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(The</w:t>
      </w:r>
      <w:r w:rsidR="00290092">
        <w:rPr>
          <w:rFonts w:ascii="Times" w:hAnsi="Times" w:cs="Times" w:hint="eastAsia"/>
          <w:color w:val="000000"/>
          <w:kern w:val="0"/>
          <w:sz w:val="32"/>
          <w:szCs w:val="32"/>
        </w:rPr>
        <w:t xml:space="preserve"> </w:t>
      </w:r>
      <w:r>
        <w:rPr>
          <w:rFonts w:ascii="Times" w:hAnsi="Times" w:cs="Times"/>
          <w:color w:val="000000"/>
          <w:kern w:val="0"/>
          <w:sz w:val="32"/>
          <w:szCs w:val="32"/>
        </w:rPr>
        <w:t>γ,δ</w:t>
      </w:r>
      <w:r w:rsidR="00290092">
        <w:rPr>
          <w:rFonts w:ascii="Times" w:hAnsi="Times" w:cs="Times" w:hint="eastAsia"/>
          <w:color w:val="000000"/>
          <w:kern w:val="0"/>
          <w:sz w:val="32"/>
          <w:szCs w:val="32"/>
        </w:rPr>
        <w:t xml:space="preserve"> </w:t>
      </w:r>
      <w:r>
        <w:rPr>
          <w:rFonts w:ascii="Times" w:hAnsi="Times" w:cs="Times"/>
          <w:color w:val="000000"/>
          <w:kern w:val="0"/>
          <w:sz w:val="32"/>
          <w:szCs w:val="32"/>
        </w:rPr>
        <w:t>subscripts</w:t>
      </w:r>
      <w:r w:rsidR="00290092">
        <w:rPr>
          <w:rFonts w:ascii="Times" w:hAnsi="Times" w:cs="Times" w:hint="eastAsia"/>
          <w:color w:val="000000"/>
          <w:kern w:val="0"/>
          <w:sz w:val="32"/>
          <w:szCs w:val="32"/>
        </w:rPr>
        <w:t xml:space="preserve"> </w:t>
      </w:r>
      <w:r>
        <w:rPr>
          <w:rFonts w:ascii="Times" w:hAnsi="Times" w:cs="Times"/>
          <w:color w:val="000000"/>
          <w:kern w:val="0"/>
          <w:sz w:val="32"/>
          <w:szCs w:val="32"/>
        </w:rPr>
        <w:t xml:space="preserve">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116AA48B"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(At this point, it’s worth noting that these</w:t>
      </w:r>
      <w:r w:rsidR="00290092">
        <w:rPr>
          <w:rFonts w:ascii="Times" w:hAnsi="Times" w:cs="Times"/>
          <w:color w:val="000000"/>
          <w:kern w:val="0"/>
          <w:sz w:val="32"/>
          <w:szCs w:val="32"/>
        </w:rPr>
        <w:t xml:space="preserve"> results were proved for an al</w:t>
      </w:r>
      <w:r>
        <w:rPr>
          <w:rFonts w:ascii="Times" w:hAnsi="Times" w:cs="Times"/>
          <w:color w:val="000000"/>
          <w:kern w:val="0"/>
          <w:sz w:val="32"/>
          <w:szCs w:val="32"/>
        </w:rPr>
        <w:t>gorithm that uses empirical risk minimization</w:t>
      </w:r>
      <w:r w:rsidR="00290092">
        <w:rPr>
          <w:rFonts w:ascii="Times" w:hAnsi="Times" w:cs="Times"/>
          <w:color w:val="000000"/>
          <w:kern w:val="0"/>
          <w:sz w:val="32"/>
          <w:szCs w:val="32"/>
        </w:rPr>
        <w:t>. Thus, while the linear depen</w:t>
      </w:r>
      <w:r>
        <w:rPr>
          <w:rFonts w:ascii="Times" w:hAnsi="Times" w:cs="Times"/>
          <w:color w:val="000000"/>
          <w:kern w:val="0"/>
          <w:sz w:val="32"/>
          <w:szCs w:val="32"/>
        </w:rPr>
        <w:t>dence of sample complexity on d does generally hold for most discriminative learning algorithms that try to minimize tr</w:t>
      </w:r>
      <w:r w:rsidR="00290092">
        <w:rPr>
          <w:rFonts w:ascii="Times" w:hAnsi="Times" w:cs="Times"/>
          <w:color w:val="000000"/>
          <w:kern w:val="0"/>
          <w:sz w:val="32"/>
          <w:szCs w:val="32"/>
        </w:rPr>
        <w:t>aining error or some approxim</w:t>
      </w:r>
      <w:bookmarkStart w:id="0" w:name="_GoBack"/>
      <w:bookmarkEnd w:id="0"/>
      <w:r>
        <w:rPr>
          <w:rFonts w:ascii="Times" w:hAnsi="Times" w:cs="Times"/>
          <w:color w:val="000000"/>
          <w:kern w:val="0"/>
          <w:sz w:val="32"/>
          <w:szCs w:val="32"/>
        </w:rPr>
        <w:t xml:space="preserve">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293E1" w14:textId="77777777" w:rsidR="002F2748" w:rsidRDefault="002F2748" w:rsidP="00242C29">
      <w:r>
        <w:separator/>
      </w:r>
    </w:p>
  </w:endnote>
  <w:endnote w:type="continuationSeparator" w:id="0">
    <w:p w14:paraId="544D43DF" w14:textId="77777777" w:rsidR="002F2748" w:rsidRDefault="002F2748"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B2A6D" w14:textId="77777777" w:rsidR="002F2748" w:rsidRDefault="002F2748" w:rsidP="00242C29">
      <w:r>
        <w:separator/>
      </w:r>
    </w:p>
  </w:footnote>
  <w:footnote w:type="continuationSeparator" w:id="0">
    <w:p w14:paraId="29934E1A" w14:textId="77777777" w:rsidR="002F2748" w:rsidRDefault="002F2748"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CB2"/>
    <w:rsid w:val="00032036"/>
    <w:rsid w:val="00032061"/>
    <w:rsid w:val="000330B7"/>
    <w:rsid w:val="00033124"/>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3FF7"/>
    <w:rsid w:val="000D4EAC"/>
    <w:rsid w:val="000D577B"/>
    <w:rsid w:val="000D60C7"/>
    <w:rsid w:val="000D6607"/>
    <w:rsid w:val="000D7BEA"/>
    <w:rsid w:val="000E0332"/>
    <w:rsid w:val="000E21F9"/>
    <w:rsid w:val="000E3760"/>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5717"/>
    <w:rsid w:val="00136FE2"/>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9186B"/>
    <w:rsid w:val="00192BC5"/>
    <w:rsid w:val="00192C9A"/>
    <w:rsid w:val="0019367F"/>
    <w:rsid w:val="00193B93"/>
    <w:rsid w:val="001941BA"/>
    <w:rsid w:val="00196316"/>
    <w:rsid w:val="00196FD0"/>
    <w:rsid w:val="0019705B"/>
    <w:rsid w:val="001977C5"/>
    <w:rsid w:val="001A0296"/>
    <w:rsid w:val="001A0EFB"/>
    <w:rsid w:val="001A1364"/>
    <w:rsid w:val="001A24E2"/>
    <w:rsid w:val="001A298C"/>
    <w:rsid w:val="001A2D6D"/>
    <w:rsid w:val="001A3045"/>
    <w:rsid w:val="001A32C6"/>
    <w:rsid w:val="001A3B86"/>
    <w:rsid w:val="001A3C0A"/>
    <w:rsid w:val="001A4DBB"/>
    <w:rsid w:val="001A4F36"/>
    <w:rsid w:val="001A505C"/>
    <w:rsid w:val="001A5D8E"/>
    <w:rsid w:val="001A704E"/>
    <w:rsid w:val="001A7591"/>
    <w:rsid w:val="001B1EBA"/>
    <w:rsid w:val="001B2226"/>
    <w:rsid w:val="001B264F"/>
    <w:rsid w:val="001B2D39"/>
    <w:rsid w:val="001B2D3B"/>
    <w:rsid w:val="001B323A"/>
    <w:rsid w:val="001B3582"/>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DD"/>
    <w:rsid w:val="001D2860"/>
    <w:rsid w:val="001D297C"/>
    <w:rsid w:val="001D303E"/>
    <w:rsid w:val="001D4526"/>
    <w:rsid w:val="001D495C"/>
    <w:rsid w:val="001D4FFF"/>
    <w:rsid w:val="001D5848"/>
    <w:rsid w:val="001D658E"/>
    <w:rsid w:val="001D67DF"/>
    <w:rsid w:val="001D697B"/>
    <w:rsid w:val="001D728D"/>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62C1"/>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5264"/>
    <w:rsid w:val="00285E10"/>
    <w:rsid w:val="002861C8"/>
    <w:rsid w:val="00286615"/>
    <w:rsid w:val="002870AF"/>
    <w:rsid w:val="00290030"/>
    <w:rsid w:val="00290092"/>
    <w:rsid w:val="00290344"/>
    <w:rsid w:val="00293433"/>
    <w:rsid w:val="002934D3"/>
    <w:rsid w:val="002949E0"/>
    <w:rsid w:val="00295244"/>
    <w:rsid w:val="002961A5"/>
    <w:rsid w:val="002962A5"/>
    <w:rsid w:val="00296377"/>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5EC"/>
    <w:rsid w:val="002B3CFA"/>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0EB"/>
    <w:rsid w:val="00325E57"/>
    <w:rsid w:val="00326554"/>
    <w:rsid w:val="00326C4C"/>
    <w:rsid w:val="0032703B"/>
    <w:rsid w:val="003306E0"/>
    <w:rsid w:val="00330BDC"/>
    <w:rsid w:val="00330C42"/>
    <w:rsid w:val="00330C75"/>
    <w:rsid w:val="003316DA"/>
    <w:rsid w:val="003318EC"/>
    <w:rsid w:val="00331E06"/>
    <w:rsid w:val="00331F07"/>
    <w:rsid w:val="00332093"/>
    <w:rsid w:val="00332C9A"/>
    <w:rsid w:val="00332E71"/>
    <w:rsid w:val="003334EB"/>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523D"/>
    <w:rsid w:val="003D5480"/>
    <w:rsid w:val="003D7E05"/>
    <w:rsid w:val="003D7F22"/>
    <w:rsid w:val="003E0859"/>
    <w:rsid w:val="003E1038"/>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C3D"/>
    <w:rsid w:val="00472D33"/>
    <w:rsid w:val="004739DD"/>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370E"/>
    <w:rsid w:val="0054414C"/>
    <w:rsid w:val="00544BA2"/>
    <w:rsid w:val="00544EB7"/>
    <w:rsid w:val="00545275"/>
    <w:rsid w:val="00546305"/>
    <w:rsid w:val="005467DD"/>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1C95"/>
    <w:rsid w:val="00562308"/>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3B9"/>
    <w:rsid w:val="005D04BB"/>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1C7C"/>
    <w:rsid w:val="005F39CD"/>
    <w:rsid w:val="005F4114"/>
    <w:rsid w:val="005F5304"/>
    <w:rsid w:val="005F5AB2"/>
    <w:rsid w:val="005F5B93"/>
    <w:rsid w:val="005F6B81"/>
    <w:rsid w:val="0060012A"/>
    <w:rsid w:val="0060198C"/>
    <w:rsid w:val="00601ED4"/>
    <w:rsid w:val="0060274E"/>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1B5"/>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8DC"/>
    <w:rsid w:val="00773977"/>
    <w:rsid w:val="00774CA0"/>
    <w:rsid w:val="00775166"/>
    <w:rsid w:val="00775458"/>
    <w:rsid w:val="007765CB"/>
    <w:rsid w:val="007771A2"/>
    <w:rsid w:val="007773E6"/>
    <w:rsid w:val="0077794B"/>
    <w:rsid w:val="00777DD3"/>
    <w:rsid w:val="0078134C"/>
    <w:rsid w:val="00782742"/>
    <w:rsid w:val="00782972"/>
    <w:rsid w:val="00783E20"/>
    <w:rsid w:val="00784130"/>
    <w:rsid w:val="00784235"/>
    <w:rsid w:val="00784840"/>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7C3"/>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6DC"/>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FC8"/>
    <w:rsid w:val="008C794B"/>
    <w:rsid w:val="008C795C"/>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3C1F"/>
    <w:rsid w:val="008E4D7E"/>
    <w:rsid w:val="008E78E7"/>
    <w:rsid w:val="008E7E50"/>
    <w:rsid w:val="008F153B"/>
    <w:rsid w:val="008F1694"/>
    <w:rsid w:val="008F1ECE"/>
    <w:rsid w:val="008F2479"/>
    <w:rsid w:val="008F25A7"/>
    <w:rsid w:val="008F34A1"/>
    <w:rsid w:val="008F3B72"/>
    <w:rsid w:val="008F5917"/>
    <w:rsid w:val="008F618E"/>
    <w:rsid w:val="008F725A"/>
    <w:rsid w:val="008F7669"/>
    <w:rsid w:val="008F77D2"/>
    <w:rsid w:val="008F7AEC"/>
    <w:rsid w:val="00900CCF"/>
    <w:rsid w:val="00901BEB"/>
    <w:rsid w:val="009029F7"/>
    <w:rsid w:val="00903613"/>
    <w:rsid w:val="00903C12"/>
    <w:rsid w:val="00903DFC"/>
    <w:rsid w:val="0090421E"/>
    <w:rsid w:val="009045E7"/>
    <w:rsid w:val="00904FAC"/>
    <w:rsid w:val="0090512F"/>
    <w:rsid w:val="00905F94"/>
    <w:rsid w:val="009062B1"/>
    <w:rsid w:val="009064F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1F09"/>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3E37"/>
    <w:rsid w:val="00933E49"/>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4AB"/>
    <w:rsid w:val="00A00797"/>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063"/>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4F17"/>
    <w:rsid w:val="00B2607C"/>
    <w:rsid w:val="00B26265"/>
    <w:rsid w:val="00B2688E"/>
    <w:rsid w:val="00B26F1E"/>
    <w:rsid w:val="00B2751D"/>
    <w:rsid w:val="00B278A2"/>
    <w:rsid w:val="00B27E80"/>
    <w:rsid w:val="00B30BBD"/>
    <w:rsid w:val="00B30F22"/>
    <w:rsid w:val="00B31220"/>
    <w:rsid w:val="00B32163"/>
    <w:rsid w:val="00B339B2"/>
    <w:rsid w:val="00B3434B"/>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2"/>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865"/>
    <w:rsid w:val="00BF3910"/>
    <w:rsid w:val="00BF437F"/>
    <w:rsid w:val="00BF4408"/>
    <w:rsid w:val="00BF49E5"/>
    <w:rsid w:val="00BF5630"/>
    <w:rsid w:val="00BF5A4B"/>
    <w:rsid w:val="00BF68BF"/>
    <w:rsid w:val="00BF6E5C"/>
    <w:rsid w:val="00BF794F"/>
    <w:rsid w:val="00C004EE"/>
    <w:rsid w:val="00C016B4"/>
    <w:rsid w:val="00C02348"/>
    <w:rsid w:val="00C024F6"/>
    <w:rsid w:val="00C02CF1"/>
    <w:rsid w:val="00C03977"/>
    <w:rsid w:val="00C03C25"/>
    <w:rsid w:val="00C04E76"/>
    <w:rsid w:val="00C054A8"/>
    <w:rsid w:val="00C0751D"/>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4036"/>
    <w:rsid w:val="00C64752"/>
    <w:rsid w:val="00C64829"/>
    <w:rsid w:val="00C64933"/>
    <w:rsid w:val="00C6541C"/>
    <w:rsid w:val="00C65C76"/>
    <w:rsid w:val="00C660E7"/>
    <w:rsid w:val="00C66126"/>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1ED7"/>
    <w:rsid w:val="00CF317D"/>
    <w:rsid w:val="00CF34E9"/>
    <w:rsid w:val="00CF3A9A"/>
    <w:rsid w:val="00CF3E7D"/>
    <w:rsid w:val="00CF48AB"/>
    <w:rsid w:val="00CF4E3D"/>
    <w:rsid w:val="00CF51E6"/>
    <w:rsid w:val="00CF53E1"/>
    <w:rsid w:val="00CF5BE5"/>
    <w:rsid w:val="00CF5EB8"/>
    <w:rsid w:val="00CF5F34"/>
    <w:rsid w:val="00CF6745"/>
    <w:rsid w:val="00CF6B09"/>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082"/>
    <w:rsid w:val="00D13267"/>
    <w:rsid w:val="00D14D18"/>
    <w:rsid w:val="00D15E42"/>
    <w:rsid w:val="00D16B79"/>
    <w:rsid w:val="00D17000"/>
    <w:rsid w:val="00D173DA"/>
    <w:rsid w:val="00D207FC"/>
    <w:rsid w:val="00D2191B"/>
    <w:rsid w:val="00D223D8"/>
    <w:rsid w:val="00D22DBA"/>
    <w:rsid w:val="00D23628"/>
    <w:rsid w:val="00D2442D"/>
    <w:rsid w:val="00D25957"/>
    <w:rsid w:val="00D26E29"/>
    <w:rsid w:val="00D27435"/>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710"/>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C787F"/>
    <w:rsid w:val="00DD007C"/>
    <w:rsid w:val="00DD0AAC"/>
    <w:rsid w:val="00DD10E8"/>
    <w:rsid w:val="00DD19FB"/>
    <w:rsid w:val="00DD2430"/>
    <w:rsid w:val="00DD283F"/>
    <w:rsid w:val="00DD2F3D"/>
    <w:rsid w:val="00DD3232"/>
    <w:rsid w:val="00DD333E"/>
    <w:rsid w:val="00DD36A1"/>
    <w:rsid w:val="00DD4BDD"/>
    <w:rsid w:val="00DD5515"/>
    <w:rsid w:val="00DD6763"/>
    <w:rsid w:val="00DE0503"/>
    <w:rsid w:val="00DE12E6"/>
    <w:rsid w:val="00DE18C9"/>
    <w:rsid w:val="00DE1F9D"/>
    <w:rsid w:val="00DE251D"/>
    <w:rsid w:val="00DE295F"/>
    <w:rsid w:val="00DE3A7A"/>
    <w:rsid w:val="00DE5465"/>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4AA1"/>
    <w:rsid w:val="00F059E3"/>
    <w:rsid w:val="00F0658F"/>
    <w:rsid w:val="00F06784"/>
    <w:rsid w:val="00F07A09"/>
    <w:rsid w:val="00F108A8"/>
    <w:rsid w:val="00F108F3"/>
    <w:rsid w:val="00F10F6D"/>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4360"/>
    <w:rsid w:val="00F85383"/>
    <w:rsid w:val="00F853EC"/>
    <w:rsid w:val="00F85A5C"/>
    <w:rsid w:val="00F8681F"/>
    <w:rsid w:val="00F87E27"/>
    <w:rsid w:val="00F9010B"/>
    <w:rsid w:val="00F90FBE"/>
    <w:rsid w:val="00F912B8"/>
    <w:rsid w:val="00F9191D"/>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2347</Words>
  <Characters>13379</Characters>
  <Application>Microsoft Macintosh Word</Application>
  <DocSecurity>0</DocSecurity>
  <Lines>111</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1493</cp:revision>
  <dcterms:created xsi:type="dcterms:W3CDTF">2017-05-03T15:08:00Z</dcterms:created>
  <dcterms:modified xsi:type="dcterms:W3CDTF">2017-06-27T14:45:00Z</dcterms:modified>
</cp:coreProperties>
</file>