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PROPOSTA TÉCNICO-COMERCIAL E ACORDO DE PARCERIA</w:t>
      </w:r>
    </w:p>
    <w:p>
      <w:pPr>
        <w:jc w:val="center"/>
      </w:pPr>
      <w:r>
        <w:rPr>
          <w:b/>
          <w:sz w:val="28"/>
        </w:rPr>
        <w:t>Breshop — Plataforma Digital de Brechós</w:t>
      </w:r>
    </w:p>
    <w:p>
      <w:pPr>
        <w:jc w:val="center"/>
      </w:pPr>
      <w:r>
        <w:t>Recife, PE | 2026</w:t>
      </w:r>
    </w:p>
    <w:p/>
    <w:p>
      <w:pPr>
        <w:pStyle w:val="Heading1"/>
        <w:jc w:val="left"/>
      </w:pPr>
      <w:r>
        <w:t>SUMÁRIO EXECUTIVO</w:t>
      </w:r>
    </w:p>
    <w:p>
      <w:r>
        <w:t>O Breshop é uma plataforma de marketplace para brechós com um diferencial estrutural: opera com economia interna de moedas (Coins), onde cada transação gera margem direta para a plataforma. O modelo é simples: usuários compram moedas, usam moedas para reservar peças, brechós convertem moedas em real e cada etapa dessa conversão gera receita.</w:t>
      </w:r>
    </w:p>
    <w:p>
      <w:r>
        <w:t>O MVP já está construído, em produção no Vercel, com banco PostgreSQL no Supabase, e cobre o fluxo completo de reserva, carteira, dashboard do vendedor e painel administrativo. A versão de produção que este documento descreve amplia essa base com funcionalidades que aumentam diretamente a retenção, o volume de transações e o ticket médio.</w:t>
      </w:r>
    </w:p>
    <w:p>
      <w:r>
        <w:t>O que o sócio comercial recebe ao entrar: um terço de uma plataforma funcional, com modelo de receita provado, tecnologia de nível enterprise já implementada e um mercado sem player dominante no Brasil.</w:t>
      </w:r>
    </w:p>
    <w:p>
      <w:r>
        <w:br w:type="page"/>
      </w:r>
    </w:p>
    <w:p>
      <w:pPr>
        <w:pStyle w:val="Heading1"/>
        <w:jc w:val="left"/>
      </w:pPr>
      <w:r>
        <w:t>1. IDENTIFICAÇÃO DAS PARTES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Papel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Contribuição</w:t>
            </w:r>
          </w:p>
        </w:tc>
      </w:tr>
      <w:tr>
        <w:tc>
          <w:tcPr>
            <w:tcW w:type="dxa" w:w="4320"/>
          </w:tcPr>
          <w:p>
            <w:r>
              <w:t>Sócio Técnico 1 — DevOps</w:t>
            </w:r>
          </w:p>
        </w:tc>
        <w:tc>
          <w:tcPr>
            <w:tcW w:type="dxa" w:w="4320"/>
          </w:tcPr>
          <w:p>
            <w:r>
              <w:t>Arquitetura de infraestrutura, K3s/KVM, CI/CD, deploy, manutenção</w:t>
            </w:r>
          </w:p>
        </w:tc>
      </w:tr>
      <w:tr>
        <w:tc>
          <w:tcPr>
            <w:tcW w:type="dxa" w:w="4320"/>
          </w:tcPr>
          <w:p>
            <w:r>
              <w:t>Sócio Técnico 2 — DevSec</w:t>
            </w:r>
          </w:p>
        </w:tc>
        <w:tc>
          <w:tcPr>
            <w:tcW w:type="dxa" w:w="4320"/>
          </w:tcPr>
          <w:p>
            <w:r>
              <w:t>Arquitetura de segurança, auditoria, hardening, desenvolvimento</w:t>
            </w:r>
          </w:p>
        </w:tc>
      </w:tr>
      <w:tr>
        <w:tc>
          <w:tcPr>
            <w:tcW w:type="dxa" w:w="4320"/>
          </w:tcPr>
          <w:p>
            <w:r>
              <w:t>Sócio Comercial</w:t>
            </w:r>
          </w:p>
        </w:tc>
        <w:tc>
          <w:tcPr>
            <w:tcW w:type="dxa" w:w="4320"/>
          </w:tcPr>
          <w:p>
            <w:r>
              <w:t>Infraestrutura, divulgação, Customer Success, onboarding</w:t>
            </w:r>
          </w:p>
        </w:tc>
      </w:tr>
    </w:tbl>
    <w:p/>
    <w:p>
      <w:r>
        <w:rPr>
          <w:b/>
        </w:rPr>
        <w:t>Distribuição de lucros: 1/3 (33,33%) para cada sócio sobre o lucro líquido.</w:t>
      </w:r>
    </w:p>
    <w:p>
      <w:r>
        <w:br w:type="page"/>
      </w:r>
    </w:p>
    <w:p>
      <w:pPr>
        <w:pStyle w:val="Heading1"/>
        <w:jc w:val="left"/>
      </w:pPr>
      <w:r>
        <w:t>2. O PRODUTO</w:t>
      </w:r>
    </w:p>
    <w:p>
      <w:pPr>
        <w:pStyle w:val="Heading2"/>
        <w:jc w:val="left"/>
      </w:pPr>
      <w:r>
        <w:t>2.1 Posicionamento</w:t>
      </w:r>
    </w:p>
    <w:p>
      <w:r>
        <w:t>"Dar a cada brechó a presença digital de uma grande marca — com vitrine profissional, sistema de vendas seguro e analytics."</w:t>
      </w:r>
    </w:p>
    <w:p>
      <w:r>
        <w:t>O Brasil tem dezenas de milhares de brechós, a grande maioria dependente de Instagram e WhatsApp. O Breshop resolve isso oferecendo:</w:t>
      </w:r>
    </w:p>
    <w:p>
      <w:pPr>
        <w:pStyle w:val="ListBullet"/>
      </w:pPr>
      <w:r>
        <w:t>Para o comprador: descobrir brechós por localização, filtros e reputação</w:t>
      </w:r>
    </w:p>
    <w:p>
      <w:pPr>
        <w:pStyle w:val="ListBullet"/>
      </w:pPr>
      <w:r>
        <w:t>Para o dono: ferramenta de gestão completa (vitrine, pedidos, financeiro, analytics)</w:t>
      </w:r>
    </w:p>
    <w:p>
      <w:pPr>
        <w:pStyle w:val="ListBullet"/>
      </w:pPr>
      <w:r>
        <w:t>Para a plataforma: máquina de receita com margem em cada transação via sistema de moedas</w:t>
      </w:r>
    </w:p>
    <w:p>
      <w:pPr>
        <w:pStyle w:val="Heading2"/>
        <w:jc w:val="left"/>
      </w:pPr>
      <w:r>
        <w:t>2.2 Oportunidade de Mercado</w:t>
      </w:r>
    </w:p>
    <w:p>
      <w:pPr>
        <w:pStyle w:val="ListBullet"/>
      </w:pPr>
      <w:r>
        <w:t>Moda sustentável cresceu 25% ao ano nos últimos 3 anos</w:t>
      </w:r>
    </w:p>
    <w:p>
      <w:pPr>
        <w:pStyle w:val="ListBullet"/>
      </w:pPr>
      <w:r>
        <w:t>Nenhuma plataforma domina o segmento com foco em gestão + marketplace</w:t>
      </w:r>
    </w:p>
    <w:p>
      <w:pPr>
        <w:pStyle w:val="ListBullet"/>
      </w:pPr>
      <w:r>
        <w:t>Enjoei e OLX são generalistas, sem ferramentas específicas para brechó</w:t>
      </w:r>
    </w:p>
    <w:p>
      <w:pPr>
        <w:pStyle w:val="ListBullet"/>
      </w:pPr>
      <w:r>
        <w:t>Consumo consciente entre 18–35 anos é a base de usuários</w:t>
      </w:r>
    </w:p>
    <w:p>
      <w:r>
        <w:br w:type="page"/>
      </w:r>
    </w:p>
    <w:p>
      <w:pPr>
        <w:pStyle w:val="Heading1"/>
        <w:jc w:val="left"/>
      </w:pPr>
      <w:r>
        <w:t>3. FUNCIONALIDADES DA PLATAFORMA</w:t>
      </w:r>
    </w:p>
    <w:p>
      <w:pPr>
        <w:pStyle w:val="Heading2"/>
        <w:jc w:val="left"/>
      </w:pPr>
      <w:r>
        <w:t>3.1 MVP Implementado (em Produção)</w:t>
      </w:r>
    </w:p>
    <w:p>
      <w:pPr>
        <w:pStyle w:val="ListBullet"/>
      </w:pPr>
      <w:r>
        <w:t>Autenticação com bcrypt + middleware RBAC (USER, BRECHO_OWNER, ADMIN)</w:t>
      </w:r>
    </w:p>
    <w:p>
      <w:pPr>
        <w:pStyle w:val="ListBullet"/>
      </w:pPr>
      <w:r>
        <w:t>Sistema de reservas com débito de coins e ciclo completo</w:t>
      </w:r>
    </w:p>
    <w:p>
      <w:pPr>
        <w:pStyle w:val="ListBullet"/>
      </w:pPr>
      <w:r>
        <w:t>Carteira de coins com saldo, bloqueio e histórico</w:t>
      </w:r>
    </w:p>
    <w:p>
      <w:pPr>
        <w:pStyle w:val="ListBullet"/>
      </w:pPr>
      <w:r>
        <w:t>Dashboard do vendedor com pedidos, métricas, extrato</w:t>
      </w:r>
    </w:p>
    <w:p>
      <w:pPr>
        <w:pStyle w:val="ListBullet"/>
      </w:pPr>
      <w:r>
        <w:t>Painel admin com CRUD de usuários, brechós, produtos, tags</w:t>
      </w:r>
    </w:p>
    <w:p>
      <w:pPr>
        <w:pStyle w:val="ListBullet"/>
      </w:pPr>
      <w:r>
        <w:t>Minhas reservas com countdown de 48h</w:t>
      </w:r>
    </w:p>
    <w:p>
      <w:pPr>
        <w:pStyle w:val="ListBullet"/>
      </w:pPr>
      <w:r>
        <w:t>Favoritos, carrinho, checkout</w:t>
      </w:r>
    </w:p>
    <w:p>
      <w:pPr>
        <w:pStyle w:val="ListBullet"/>
      </w:pPr>
      <w:r>
        <w:t>Wizard de criação de brechó (3 etapas)</w:t>
      </w:r>
    </w:p>
    <w:p>
      <w:pPr>
        <w:pStyle w:val="ListBullet"/>
      </w:pPr>
      <w:r>
        <w:t>Landing page com carrossel e feed</w:t>
      </w:r>
    </w:p>
    <w:p>
      <w:pPr>
        <w:pStyle w:val="Heading2"/>
        <w:jc w:val="left"/>
      </w:pPr>
      <w:r>
        <w:t>3.2 Produção V1 (Adicional)</w:t>
      </w:r>
    </w:p>
    <w:p>
      <w:pPr>
        <w:pStyle w:val="ListBullet"/>
      </w:pPr>
      <w:r>
        <w:t>Busca por Geolocalização: Brechós perto de mim, filtro por CEP/cidade</w:t>
      </w:r>
    </w:p>
    <w:p>
      <w:pPr>
        <w:pStyle w:val="ListBullet"/>
      </w:pPr>
      <w:r>
        <w:t>Analytics para Vendedor: Métricas de vitrine, visualizações, conversão, gráficos</w:t>
      </w:r>
    </w:p>
    <w:p>
      <w:pPr>
        <w:pStyle w:val="ListBullet"/>
      </w:pPr>
      <w:r>
        <w:t>Avaliações e Reputação: Rating 1–5, comentários, score público</w:t>
      </w:r>
    </w:p>
    <w:p>
      <w:pPr>
        <w:pStyle w:val="ListBullet"/>
      </w:pPr>
      <w:r>
        <w:t>Programa de Indicação: Coins bônus por referral, crescimento orgânico</w:t>
      </w:r>
    </w:p>
    <w:p>
      <w:pPr>
        <w:pStyle w:val="ListBullet"/>
      </w:pPr>
      <w:r>
        <w:t>Conversão de Moeda: Interface de compra com pacotes, painel de saque</w:t>
      </w:r>
    </w:p>
    <w:p>
      <w:r>
        <w:br w:type="page"/>
      </w:r>
    </w:p>
    <w:p>
      <w:pPr>
        <w:pStyle w:val="Heading1"/>
        <w:jc w:val="left"/>
      </w:pPr>
      <w:r>
        <w:t>4. STACK TECNOLÓGICA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Versão</w:t>
            </w:r>
          </w:p>
        </w:tc>
      </w:tr>
      <w:tr>
        <w:tc>
          <w:tcPr>
            <w:tcW w:type="dxa" w:w="4320"/>
          </w:tcPr>
          <w:p>
            <w:r>
              <w:t>Next.js (App Router)</w:t>
            </w:r>
          </w:p>
        </w:tc>
        <w:tc>
          <w:tcPr>
            <w:tcW w:type="dxa" w:w="4320"/>
          </w:tcPr>
          <w:p>
            <w:r>
              <w:t>16.2.4</w:t>
            </w:r>
          </w:p>
        </w:tc>
      </w:tr>
      <w:tr>
        <w:tc>
          <w:tcPr>
            <w:tcW w:type="dxa" w:w="4320"/>
          </w:tcPr>
          <w:p>
            <w:r>
              <w:t>React + TypeScript</w:t>
            </w:r>
          </w:p>
        </w:tc>
        <w:tc>
          <w:tcPr>
            <w:tcW w:type="dxa" w:w="4320"/>
          </w:tcPr>
          <w:p>
            <w:r>
              <w:t>19.2.0 / TS5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4.x</w:t>
            </w:r>
          </w:p>
        </w:tc>
      </w:tr>
      <w:tr>
        <w:tc>
          <w:tcPr>
            <w:tcW w:type="dxa" w:w="4320"/>
          </w:tcPr>
          <w:p>
            <w:r>
              <w:t>Zustand (estado)</w:t>
            </w:r>
          </w:p>
        </w:tc>
        <w:tc>
          <w:tcPr>
            <w:tcW w:type="dxa" w:w="4320"/>
          </w:tcPr>
          <w:p>
            <w:r>
              <w:t>5.0.12</w:t>
            </w:r>
          </w:p>
        </w:tc>
      </w:tr>
      <w:tr>
        <w:tc>
          <w:tcPr>
            <w:tcW w:type="dxa" w:w="4320"/>
          </w:tcPr>
          <w:p>
            <w:r>
              <w:t>Prisma (ORM)</w:t>
            </w:r>
          </w:p>
        </w:tc>
        <w:tc>
          <w:tcPr>
            <w:tcW w:type="dxa" w:w="4320"/>
          </w:tcPr>
          <w:p>
            <w:r>
              <w:t>7.8.0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K3s (orquestração)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Docker (containers)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NGINX Ingress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cert-manager + Let's Encrypt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GitHub Actions (CI/CD)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Prometheus + Grafana + Loki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UFW + Fail2Ban (segurança)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5. MODELO DE NEGÓCIO</w:t>
      </w:r>
    </w:p>
    <w:p>
      <w:pPr>
        <w:pStyle w:val="Heading2"/>
        <w:jc w:val="left"/>
      </w:pPr>
      <w:r>
        <w:t>5.1 Motor Econômico (Coins)</w:t>
      </w:r>
    </w:p>
    <w:p>
      <w:pPr>
        <w:pStyle w:val="ListBullet"/>
      </w:pPr>
      <w:r>
        <w:t>Usuário compra 100 coins por R$500 → Usa 80 coins em peça → Brechó recebe 80 coins → Saca R$360 (10% fee)</w:t>
      </w:r>
    </w:p>
    <w:p>
      <w:pPr>
        <w:pStyle w:val="ListBullet"/>
      </w:pPr>
      <w:r>
        <w:t>Receita plataforma = R$500 − R$360 = R$140 por transação (~28% margem)</w:t>
      </w:r>
    </w:p>
    <w:p/>
    <w:p>
      <w:pPr>
        <w:pStyle w:val="Heading2"/>
        <w:jc w:val="left"/>
      </w:pPr>
      <w:r>
        <w:t>5.2 Projeção Financeira — 12 Meses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Mês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Brechós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Usuários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GMV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Receita Bruta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Por Sócio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R$22.5K</w:t>
            </w:r>
          </w:p>
        </w:tc>
        <w:tc>
          <w:tcPr>
            <w:tcW w:type="dxa" w:w="1440"/>
          </w:tcPr>
          <w:p>
            <w:r>
              <w:t>R$6.3K</w:t>
            </w:r>
          </w:p>
        </w:tc>
        <w:tc>
          <w:tcPr>
            <w:tcW w:type="dxa" w:w="1440"/>
          </w:tcPr>
          <w:p>
            <w:r>
              <w:t>R$2.1K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R$45K</w:t>
            </w:r>
          </w:p>
        </w:tc>
        <w:tc>
          <w:tcPr>
            <w:tcW w:type="dxa" w:w="1440"/>
          </w:tcPr>
          <w:p>
            <w:r>
              <w:t>R$12.6K</w:t>
            </w:r>
          </w:p>
        </w:tc>
        <w:tc>
          <w:tcPr>
            <w:tcW w:type="dxa" w:w="1440"/>
          </w:tcPr>
          <w:p>
            <w:r>
              <w:t>R$4.2K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R$75K</w:t>
            </w:r>
          </w:p>
        </w:tc>
        <w:tc>
          <w:tcPr>
            <w:tcW w:type="dxa" w:w="1440"/>
          </w:tcPr>
          <w:p>
            <w:r>
              <w:t>R$21K</w:t>
            </w:r>
          </w:p>
        </w:tc>
        <w:tc>
          <w:tcPr>
            <w:tcW w:type="dxa" w:w="1440"/>
          </w:tcPr>
          <w:p>
            <w:r>
              <w:t>R$7K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5K</w:t>
            </w:r>
          </w:p>
        </w:tc>
        <w:tc>
          <w:tcPr>
            <w:tcW w:type="dxa" w:w="1440"/>
          </w:tcPr>
          <w:p>
            <w:r>
              <w:t>R$375K</w:t>
            </w:r>
          </w:p>
        </w:tc>
        <w:tc>
          <w:tcPr>
            <w:tcW w:type="dxa" w:w="1440"/>
          </w:tcPr>
          <w:p>
            <w:r>
              <w:t>R$105K</w:t>
            </w:r>
          </w:p>
        </w:tc>
        <w:tc>
          <w:tcPr>
            <w:tcW w:type="dxa" w:w="1440"/>
          </w:tcPr>
          <w:p>
            <w:r>
              <w:t>R$35K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20K</w:t>
            </w:r>
          </w:p>
        </w:tc>
        <w:tc>
          <w:tcPr>
            <w:tcW w:type="dxa" w:w="1440"/>
          </w:tcPr>
          <w:p>
            <w:r>
              <w:t>R$1.5M</w:t>
            </w:r>
          </w:p>
        </w:tc>
        <w:tc>
          <w:tcPr>
            <w:tcW w:type="dxa" w:w="1440"/>
          </w:tcPr>
          <w:p>
            <w:r>
              <w:t>R$420K</w:t>
            </w:r>
          </w:p>
        </w:tc>
        <w:tc>
          <w:tcPr>
            <w:tcW w:type="dxa" w:w="1440"/>
          </w:tcPr>
          <w:p>
            <w:r>
              <w:t>R$140K</w:t>
            </w:r>
          </w:p>
        </w:tc>
      </w:tr>
    </w:tbl>
    <w:p/>
    <w:p>
      <w:r>
        <w:rPr>
          <w:i/>
        </w:rPr>
        <w:t>Premissas: ticket R$750, margem 28%, 5% de usuários ativos/mês</w:t>
      </w:r>
    </w:p>
    <w:p>
      <w:r>
        <w:br w:type="page"/>
      </w:r>
    </w:p>
    <w:p>
      <w:pPr>
        <w:pStyle w:val="Heading1"/>
        <w:jc w:val="left"/>
      </w:pPr>
      <w:r>
        <w:t>6. INFRAESTRUTURA E CUSTOS</w:t>
      </w:r>
    </w:p>
    <w:p>
      <w:pPr>
        <w:pStyle w:val="Heading2"/>
        <w:jc w:val="left"/>
      </w:pPr>
      <w:r>
        <w:t>6.1 Fase 1 — Lançamento (0–3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Especificação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Custo/mês</w:t>
            </w:r>
          </w:p>
        </w:tc>
      </w:tr>
      <w:tr>
        <w:tc>
          <w:tcPr>
            <w:tcW w:type="dxa" w:w="2880"/>
          </w:tcPr>
          <w:p>
            <w:r>
              <w:t>KVM Node 1</w:t>
            </w:r>
          </w:p>
        </w:tc>
        <w:tc>
          <w:tcPr>
            <w:tcW w:type="dxa" w:w="2880"/>
          </w:tcPr>
          <w:p>
            <w:r>
              <w:t>8 vCPU · 32GB RAM · 400GB NVMe</w:t>
            </w:r>
          </w:p>
        </w:tc>
        <w:tc>
          <w:tcPr>
            <w:tcW w:type="dxa" w:w="2880"/>
          </w:tcPr>
          <w:p>
            <w:r>
              <w:t>R$450</w:t>
            </w:r>
          </w:p>
        </w:tc>
      </w:tr>
      <w:tr>
        <w:tc>
          <w:tcPr>
            <w:tcW w:type="dxa" w:w="2880"/>
          </w:tcPr>
          <w:p>
            <w:r>
              <w:t>KVM Node 2</w:t>
            </w:r>
          </w:p>
        </w:tc>
        <w:tc>
          <w:tcPr>
            <w:tcW w:type="dxa" w:w="2880"/>
          </w:tcPr>
          <w:p>
            <w:r>
              <w:t>4 vCPU · 16GB RAM · 100GB NVMe</w:t>
            </w:r>
          </w:p>
        </w:tc>
        <w:tc>
          <w:tcPr>
            <w:tcW w:type="dxa" w:w="2880"/>
          </w:tcPr>
          <w:p>
            <w:r>
              <w:t>R$200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100GB S3-compatible</w:t>
            </w:r>
          </w:p>
        </w:tc>
        <w:tc>
          <w:tcPr>
            <w:tcW w:type="dxa" w:w="2880"/>
          </w:tcPr>
          <w:p>
            <w:r>
              <w:t>R$30</w:t>
            </w:r>
          </w:p>
        </w:tc>
      </w:tr>
      <w:tr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25GB storage / bandwidth</w:t>
            </w:r>
          </w:p>
        </w:tc>
        <w:tc>
          <w:tcPr>
            <w:tcW w:type="dxa" w:w="2880"/>
          </w:tcPr>
          <w:p>
            <w:r>
              <w:t>Grátis</w:t>
            </w:r>
          </w:p>
        </w:tc>
      </w:tr>
      <w:tr>
        <w:tc>
          <w:tcPr>
            <w:tcW w:type="dxa" w:w="2880"/>
          </w:tcPr>
          <w:p>
            <w:r>
              <w:t>Resend</w:t>
            </w:r>
          </w:p>
        </w:tc>
        <w:tc>
          <w:tcPr>
            <w:tcW w:type="dxa" w:w="2880"/>
          </w:tcPr>
          <w:p>
            <w:r>
              <w:t>3.000 e-mails/mês</w:t>
            </w:r>
          </w:p>
        </w:tc>
        <w:tc>
          <w:tcPr>
            <w:tcW w:type="dxa" w:w="2880"/>
          </w:tcPr>
          <w:p>
            <w:r>
              <w:t>Grátis</w:t>
            </w:r>
          </w:p>
        </w:tc>
      </w:tr>
      <w:tr>
        <w:tc>
          <w:tcPr>
            <w:tcW w:type="dxa" w:w="2880"/>
          </w:tcPr>
          <w:p>
            <w:r>
              <w:t>Domínio</w:t>
            </w:r>
          </w:p>
        </w:tc>
        <w:tc>
          <w:tcPr>
            <w:tcW w:type="dxa" w:w="2880"/>
          </w:tcPr>
          <w:p>
            <w:r>
              <w:t>.com.br</w:t>
            </w:r>
          </w:p>
        </w:tc>
        <w:tc>
          <w:tcPr>
            <w:tcW w:type="dxa" w:w="2880"/>
          </w:tcPr>
          <w:p>
            <w:r>
              <w:t>R$7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R$687/mês</w:t>
            </w:r>
          </w:p>
        </w:tc>
      </w:tr>
    </w:tbl>
    <w:p>
      <w:pPr>
        <w:pStyle w:val="Heading2"/>
        <w:jc w:val="left"/>
      </w:pPr>
      <w:r>
        <w:t>6.2 Fase 2 — Crescimento (3–12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Especificação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Custo/mês</w:t>
            </w:r>
          </w:p>
        </w:tc>
      </w:tr>
      <w:tr>
        <w:tc>
          <w:tcPr>
            <w:tcW w:type="dxa" w:w="2880"/>
          </w:tcPr>
          <w:p>
            <w:r>
              <w:t>Node 1 + Node 2 + Node 3</w:t>
            </w:r>
          </w:p>
        </w:tc>
        <w:tc>
          <w:tcPr>
            <w:tcW w:type="dxa" w:w="2880"/>
          </w:tcPr>
          <w:p>
            <w:r>
              <w:t>3 nós otimizados</w:t>
            </w:r>
          </w:p>
        </w:tc>
        <w:tc>
          <w:tcPr>
            <w:tcW w:type="dxa" w:w="2880"/>
          </w:tcPr>
          <w:p>
            <w:r>
              <w:t>R$950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500GB</w:t>
            </w:r>
          </w:p>
        </w:tc>
        <w:tc>
          <w:tcPr>
            <w:tcW w:type="dxa" w:w="2880"/>
          </w:tcPr>
          <w:p>
            <w:r>
              <w:t>R$80</w:t>
            </w:r>
          </w:p>
        </w:tc>
      </w:tr>
      <w:tr>
        <w:tc>
          <w:tcPr>
            <w:tcW w:type="dxa" w:w="2880"/>
          </w:tcPr>
          <w:p>
            <w:r>
              <w:t>Cloudinary Plus</w:t>
            </w:r>
          </w:p>
        </w:tc>
        <w:tc>
          <w:tcPr>
            <w:tcW w:type="dxa" w:w="2880"/>
          </w:tcPr>
          <w:p>
            <w:r>
              <w:t>80GB storage</w:t>
            </w:r>
          </w:p>
        </w:tc>
        <w:tc>
          <w:tcPr>
            <w:tcW w:type="dxa" w:w="2880"/>
          </w:tcPr>
          <w:p>
            <w:r>
              <w:t>R$100</w:t>
            </w:r>
          </w:p>
        </w:tc>
      </w:tr>
      <w:tr>
        <w:tc>
          <w:tcPr>
            <w:tcW w:type="dxa" w:w="2880"/>
          </w:tcPr>
          <w:p>
            <w:r>
              <w:t>Resend Pro</w:t>
            </w:r>
          </w:p>
        </w:tc>
        <w:tc>
          <w:tcPr>
            <w:tcW w:type="dxa" w:w="2880"/>
          </w:tcPr>
          <w:p>
            <w:r>
              <w:t>50K e-mails</w:t>
            </w:r>
          </w:p>
        </w:tc>
        <w:tc>
          <w:tcPr>
            <w:tcW w:type="dxa" w:w="2880"/>
          </w:tcPr>
          <w:p>
            <w:r>
              <w:t>R$120</w:t>
            </w:r>
          </w:p>
        </w:tc>
      </w:tr>
      <w:tr>
        <w:tc>
          <w:tcPr>
            <w:tcW w:type="dxa" w:w="2880"/>
          </w:tcPr>
          <w:p>
            <w:r>
              <w:t>Domínio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R$7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R$1.257/mês</w:t>
            </w:r>
          </w:p>
        </w:tc>
      </w:tr>
    </w:tbl>
    <w:p/>
    <w:p>
      <w:r>
        <w:rPr>
          <w:i/>
        </w:rPr>
        <w:t>Responsabilidade: Sócio Comercial. Infra = ~3% da receita no mês 3.</w:t>
      </w:r>
    </w:p>
    <w:p>
      <w:r>
        <w:br w:type="page"/>
      </w:r>
    </w:p>
    <w:p>
      <w:pPr>
        <w:pStyle w:val="Heading1"/>
        <w:jc w:val="left"/>
      </w:pPr>
      <w:r>
        <w:t>7. CRONOGRAMA DE LANÇAMENTO</w:t>
      </w:r>
    </w:p>
    <w:p>
      <w:pPr>
        <w:pStyle w:val="Heading2"/>
        <w:jc w:val="left"/>
      </w:pPr>
      <w:r>
        <w:t>Fase 0 — Pré-lançamento (6 semanas)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Semana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Entregável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Registro + recuperação de senha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Upload de imagens (Cloudinary)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Backend de busca e filtros</w:t>
            </w:r>
          </w:p>
        </w:tc>
      </w:tr>
      <w:tr>
        <w:tc>
          <w:tcPr>
            <w:tcW w:type="dxa" w:w="4320"/>
          </w:tcPr>
          <w:p>
            <w:r>
              <w:t>3–4</w:t>
            </w:r>
          </w:p>
        </w:tc>
        <w:tc>
          <w:tcPr>
            <w:tcW w:type="dxa" w:w="4320"/>
          </w:tcPr>
          <w:p>
            <w:r>
              <w:t>Detalhe de produto e brechó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Cron de expiração (48h)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Notificações por e-mail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QA, hardening, go-live</w:t>
            </w:r>
          </w:p>
        </w:tc>
      </w:tr>
    </w:tbl>
    <w:p>
      <w:pPr>
        <w:pStyle w:val="Heading2"/>
        <w:jc w:val="left"/>
      </w:pPr>
      <w:r>
        <w:t>Fase 1 — Tração (meses 2–4)</w:t>
      </w:r>
    </w:p>
    <w:p>
      <w:pPr>
        <w:pStyle w:val="ListBullet"/>
      </w:pPr>
      <w:r>
        <w:t>Onboarding de 20 brechós parceiros</w:t>
      </w:r>
    </w:p>
    <w:p>
      <w:pPr>
        <w:pStyle w:val="ListBullet"/>
      </w:pPr>
      <w:r>
        <w:t>Analytics de vendedor em produção</w:t>
      </w:r>
    </w:p>
    <w:p>
      <w:pPr>
        <w:pStyle w:val="ListBullet"/>
      </w:pPr>
      <w:r>
        <w:t>Sistema de avaliações</w:t>
      </w:r>
    </w:p>
    <w:p>
      <w:pPr>
        <w:pStyle w:val="ListBullet"/>
      </w:pPr>
      <w:r>
        <w:t>Programa de indicação</w:t>
      </w:r>
    </w:p>
    <w:p>
      <w:pPr>
        <w:pStyle w:val="ListBullet"/>
      </w:pPr>
      <w:r>
        <w:t>Monitoramento de KPIs (GMV, conversão, churn)</w:t>
      </w:r>
    </w:p>
    <w:p>
      <w:r>
        <w:br w:type="page"/>
      </w:r>
    </w:p>
    <w:p>
      <w:pPr>
        <w:pStyle w:val="Heading1"/>
        <w:jc w:val="left"/>
      </w:pPr>
      <w:r>
        <w:t>8. ESTRUTURA DA PARCERIA</w:t>
      </w:r>
    </w:p>
    <w:p>
      <w:pPr>
        <w:pStyle w:val="Heading2"/>
        <w:jc w:val="left"/>
      </w:pPr>
      <w:r>
        <w:t>8.1 Responsabilidades</w:t>
      </w:r>
    </w:p>
    <w:p>
      <w:pPr>
        <w:pStyle w:val="Heading3"/>
        <w:jc w:val="left"/>
      </w:pPr>
      <w:r>
        <w:t>DevOps</w:t>
      </w:r>
    </w:p>
    <w:p>
      <w:pPr>
        <w:pStyle w:val="ListBullet"/>
      </w:pPr>
      <w:r>
        <w:t>K3s em KVM</w:t>
      </w:r>
    </w:p>
    <w:p>
      <w:pPr>
        <w:pStyle w:val="ListBullet"/>
      </w:pPr>
      <w:r>
        <w:t>UFW + Fail2Ban</w:t>
      </w:r>
    </w:p>
    <w:p>
      <w:pPr>
        <w:pStyle w:val="ListBullet"/>
      </w:pPr>
      <w:r>
        <w:t>CI/CD + GitHub Actions</w:t>
      </w:r>
    </w:p>
    <w:p>
      <w:pPr>
        <w:pStyle w:val="ListBullet"/>
      </w:pPr>
      <w:r>
        <w:t>Backups e scaling</w:t>
      </w:r>
    </w:p>
    <w:p>
      <w:pPr>
        <w:pStyle w:val="ListBullet"/>
      </w:pPr>
      <w:r>
        <w:t>Monitoramento (Prometheus/Grafana/Loki)</w:t>
      </w:r>
    </w:p>
    <w:p>
      <w:pPr>
        <w:pStyle w:val="ListBullet"/>
      </w:pPr>
      <w:r>
        <w:t>Desenvolvimento e bugs</w:t>
      </w:r>
    </w:p>
    <w:p>
      <w:pPr>
        <w:pStyle w:val="Heading3"/>
        <w:jc w:val="left"/>
      </w:pPr>
      <w:r>
        <w:t>DevSec</w:t>
      </w:r>
    </w:p>
    <w:p>
      <w:pPr>
        <w:pStyle w:val="ListBullet"/>
      </w:pPr>
      <w:r>
        <w:t>Arquitetura de segurança</w:t>
      </w:r>
    </w:p>
    <w:p>
      <w:pPr>
        <w:pStyle w:val="ListBullet"/>
      </w:pPr>
      <w:r>
        <w:t>Hardening (RBAC, Network Policies)</w:t>
      </w:r>
    </w:p>
    <w:p>
      <w:pPr>
        <w:pStyle w:val="ListBullet"/>
      </w:pPr>
      <w:r>
        <w:t>Revisão de código</w:t>
      </w:r>
    </w:p>
    <w:p>
      <w:pPr>
        <w:pStyle w:val="ListBullet"/>
      </w:pPr>
      <w:r>
        <w:t>Gestão de secrets</w:t>
      </w:r>
    </w:p>
    <w:p>
      <w:pPr>
        <w:pStyle w:val="ListBullet"/>
      </w:pPr>
      <w:r>
        <w:t>Scan de vulnerabilidades</w:t>
      </w:r>
    </w:p>
    <w:p>
      <w:pPr>
        <w:pStyle w:val="ListBullet"/>
      </w:pPr>
      <w:r>
        <w:t>Resposta a incidentes</w:t>
      </w:r>
    </w:p>
    <w:p>
      <w:pPr>
        <w:pStyle w:val="Heading3"/>
        <w:jc w:val="left"/>
      </w:pPr>
      <w:r>
        <w:t>Comercial</w:t>
      </w:r>
    </w:p>
    <w:p>
      <w:pPr>
        <w:pStyle w:val="ListBullet"/>
      </w:pPr>
      <w:r>
        <w:t>Custeio de infraestrutura</w:t>
      </w:r>
    </w:p>
    <w:p>
      <w:pPr>
        <w:pStyle w:val="ListBullet"/>
      </w:pPr>
      <w:r>
        <w:t>Divulgação e marketing</w:t>
      </w:r>
    </w:p>
    <w:p>
      <w:pPr>
        <w:pStyle w:val="ListBullet"/>
      </w:pPr>
      <w:r>
        <w:t>Customer Success</w:t>
      </w:r>
    </w:p>
    <w:p>
      <w:pPr>
        <w:pStyle w:val="ListBullet"/>
      </w:pPr>
      <w:r>
        <w:t>Onboarding de brechós</w:t>
      </w:r>
    </w:p>
    <w:p>
      <w:pPr>
        <w:pStyle w:val="ListBullet"/>
      </w:pPr>
      <w:r>
        <w:t>Relatório financeiro</w:t>
      </w:r>
    </w:p>
    <w:p>
      <w:pPr>
        <w:pStyle w:val="ListBullet"/>
      </w:pPr>
      <w:r>
        <w:t>Roadmap e priorização</w:t>
      </w:r>
    </w:p>
    <w:p>
      <w:r>
        <w:br w:type="page"/>
      </w:r>
    </w:p>
    <w:p>
      <w:pPr>
        <w:pStyle w:val="Heading2"/>
        <w:jc w:val="left"/>
      </w:pPr>
      <w:r>
        <w:t>8.2 Divisão de Lucros</w:t>
      </w:r>
    </w:p>
    <w:p>
      <w:r>
        <w:t>Receita − Custos Infra − Custos Marketing − Operacional = Lucro Líquido</w:t>
      </w:r>
    </w:p>
    <w:p>
      <w:r>
        <w:t>Lucro Líquido ÷ 3 = 1/3 por sócio</w:t>
      </w:r>
    </w:p>
    <w:p/>
    <w:p>
      <w:pPr>
        <w:pStyle w:val="ListBullet"/>
      </w:pPr>
      <w:r>
        <w:t>Distribuição: mensal após fechamento</w:t>
      </w:r>
    </w:p>
    <w:p>
      <w:pPr>
        <w:pStyle w:val="ListBullet"/>
      </w:pPr>
      <w:r>
        <w:t>Reserva mínima: 2 meses de custos operacionais</w:t>
      </w:r>
    </w:p>
    <w:p>
      <w:pPr>
        <w:pStyle w:val="ListBullet"/>
      </w:pPr>
      <w:r>
        <w:t>Relatório: até 5º dia útil do mês</w:t>
      </w:r>
    </w:p>
    <w:p>
      <w:r>
        <w:br w:type="page"/>
      </w:r>
    </w:p>
    <w:p>
      <w:pPr>
        <w:pStyle w:val="Heading1"/>
        <w:jc w:val="left"/>
      </w:pPr>
      <w:r>
        <w:t>9. TERMOS DA PARCERIA</w:t>
      </w:r>
    </w:p>
    <w:p>
      <w:r>
        <w:t>1. Propriedade: código, BD, marca — 1/3 cada sócio</w:t>
      </w:r>
    </w:p>
    <w:p>
      <w:r>
        <w:t>2. Saída: negociada; não-concorrência 12 meses</w:t>
      </w:r>
    </w:p>
    <w:p>
      <w:r>
        <w:t>3. Decisões estratégicas: consenso dos 3</w:t>
      </w:r>
    </w:p>
    <w:p>
      <w:r>
        <w:t>4. Decisões operacionais: autonomia total</w:t>
      </w:r>
    </w:p>
    <w:p>
      <w:r>
        <w:t>5. Gastos &gt;R$500: aprovação dos 3</w:t>
      </w:r>
    </w:p>
    <w:p>
      <w:r>
        <w:t>6. Reserva de caixa: 2 meses antes de distribuição</w:t>
      </w:r>
    </w:p>
    <w:p>
      <w:r>
        <w:t>7. SLA: 99% disponibilidade, crítico em 24h</w:t>
      </w:r>
    </w:p>
    <w:p>
      <w:r>
        <w:t>8. Transparência: relatório até 5º dia útil</w:t>
      </w:r>
    </w:p>
    <w:p>
      <w:r>
        <w:t>9. LGPD: técnicos = implementação; comercial = políticas</w:t>
      </w:r>
    </w:p>
    <w:p>
      <w:r>
        <w:t>10. Vigência: indeterminado, revisável</w:t>
      </w:r>
    </w:p>
    <w:p>
      <w:r>
        <w:br w:type="page"/>
      </w:r>
    </w:p>
    <w:p>
      <w:pPr>
        <w:pStyle w:val="Heading1"/>
        <w:jc w:val="left"/>
      </w:pPr>
      <w:r>
        <w:t>ASSINATURAS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Sócio</w:t>
            </w:r>
          </w:p>
        </w:tc>
        <w:tc>
          <w:tcPr>
            <w:tcW w:type="dxa" w:w="2880"/>
          </w:tcPr>
          <w:p>
            <w:r>
              <w:t>Papel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_________________________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___/___/2026</w:t>
            </w:r>
          </w:p>
        </w:tc>
      </w:tr>
      <w:tr>
        <w:tc>
          <w:tcPr>
            <w:tcW w:type="dxa" w:w="2880"/>
          </w:tcPr>
          <w:p>
            <w:r>
              <w:t>_________________________</w:t>
            </w:r>
          </w:p>
        </w:tc>
        <w:tc>
          <w:tcPr>
            <w:tcW w:type="dxa" w:w="2880"/>
          </w:tcPr>
          <w:p>
            <w:r>
              <w:t>DevSec</w:t>
            </w:r>
          </w:p>
        </w:tc>
        <w:tc>
          <w:tcPr>
            <w:tcW w:type="dxa" w:w="2880"/>
          </w:tcPr>
          <w:p>
            <w:r>
              <w:t>___/___/2026</w:t>
            </w:r>
          </w:p>
        </w:tc>
      </w:tr>
      <w:tr>
        <w:tc>
          <w:tcPr>
            <w:tcW w:type="dxa" w:w="2880"/>
          </w:tcPr>
          <w:p>
            <w:r>
              <w:t>_________________________</w:t>
            </w:r>
          </w:p>
        </w:tc>
        <w:tc>
          <w:tcPr>
            <w:tcW w:type="dxa" w:w="2880"/>
          </w:tcPr>
          <w:p>
            <w:r>
              <w:t>Comercial</w:t>
            </w:r>
          </w:p>
        </w:tc>
        <w:tc>
          <w:tcPr>
            <w:tcW w:type="dxa" w:w="2880"/>
          </w:tcPr>
          <w:p>
            <w:r>
              <w:t>___/___/2026</w:t>
            </w:r>
          </w:p>
        </w:tc>
      </w:tr>
    </w:tbl>
    <w:p/>
    <w:p>
      <w:pPr>
        <w:jc w:val="center"/>
      </w:pPr>
      <w:r>
        <w:rPr>
          <w:i/>
        </w:rPr>
        <w:t>Breshop · Proposta Técnico-Comercial e Acordo de Parceria · Recife, PE ·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