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1662"/>
      </w:tblGrid>
      <w:tr w:rsidR="008C3D02" w:rsidRPr="00E423CB" w14:paraId="24C0D907" w14:textId="77777777">
        <w:tc>
          <w:tcPr>
            <w:tcW w:w="0" w:type="auto"/>
          </w:tcPr>
          <w:p w14:paraId="66DA448D" w14:textId="77777777" w:rsidR="008C3D02" w:rsidRPr="00E423CB" w:rsidRDefault="006B0FCD">
            <w:pPr>
              <w:pStyle w:val="PocSir"/>
              <w:spacing w:after="156"/>
              <w:rPr>
                <w:sz w:val="20"/>
                <w:lang w:val="es-ES"/>
              </w:rPr>
            </w:pPr>
            <w:r>
              <w:rPr>
                <w:sz w:val="20"/>
                <w:lang w:val="es-ES"/>
              </w:rPr>
              <w:t>N</w:t>
            </w:r>
            <w:r w:rsidR="00734E5A" w:rsidRPr="00E423CB">
              <w:rPr>
                <w:sz w:val="20"/>
                <w:lang w:val="es-ES"/>
              </w:rPr>
              <w:t>úmero de serie</w:t>
            </w:r>
          </w:p>
        </w:tc>
        <w:tc>
          <w:tcPr>
            <w:tcW w:w="0" w:type="auto"/>
          </w:tcPr>
          <w:p w14:paraId="5E84B92D" w14:textId="77777777" w:rsidR="008C3D02" w:rsidRPr="00E423CB" w:rsidRDefault="006F7930">
            <w:pPr>
              <w:pStyle w:val="PocSir"/>
              <w:spacing w:after="156"/>
              <w:rPr>
                <w:sz w:val="20"/>
                <w:lang w:val="es-ES"/>
              </w:rPr>
            </w:pPr>
            <w:r w:rsidRPr="00E423CB">
              <w:rPr>
                <w:sz w:val="20"/>
                <w:lang w:val="es-ES"/>
              </w:rPr>
              <w:t>{report_number}</w:t>
            </w:r>
          </w:p>
        </w:tc>
      </w:tr>
      <w:tr w:rsidR="008C3D02" w:rsidRPr="00E423CB" w14:paraId="15E83D94" w14:textId="77777777">
        <w:tc>
          <w:tcPr>
            <w:tcW w:w="0" w:type="auto"/>
          </w:tcPr>
          <w:p w14:paraId="1552A7AE" w14:textId="77777777" w:rsidR="008C3D02" w:rsidRPr="00E423CB" w:rsidRDefault="00734E5A">
            <w:pPr>
              <w:pStyle w:val="PocSir"/>
              <w:spacing w:after="156"/>
              <w:rPr>
                <w:sz w:val="20"/>
                <w:lang w:val="es-ES"/>
              </w:rPr>
            </w:pPr>
            <w:r w:rsidRPr="00E423CB">
              <w:rPr>
                <w:sz w:val="20"/>
                <w:lang w:val="es-ES"/>
              </w:rPr>
              <w:t>Fecha</w:t>
            </w:r>
          </w:p>
        </w:tc>
        <w:tc>
          <w:tcPr>
            <w:tcW w:w="0" w:type="auto"/>
          </w:tcPr>
          <w:p w14:paraId="1EF7724A" w14:textId="77777777" w:rsidR="008C3D02" w:rsidRPr="00E423CB" w:rsidRDefault="006F7930">
            <w:pPr>
              <w:pStyle w:val="PocSir"/>
              <w:spacing w:after="156"/>
              <w:rPr>
                <w:i/>
                <w:sz w:val="20"/>
                <w:lang w:val="es-ES"/>
              </w:rPr>
            </w:pPr>
            <w:r w:rsidRPr="00E423CB">
              <w:rPr>
                <w:sz w:val="20"/>
                <w:lang w:val="es-ES"/>
              </w:rPr>
              <w:t>{report_date}</w:t>
            </w:r>
          </w:p>
        </w:tc>
      </w:tr>
    </w:tbl>
    <w:p w14:paraId="098F0F31" w14:textId="77777777" w:rsidR="008C3D02" w:rsidRPr="00E423CB" w:rsidRDefault="008C3D02">
      <w:pPr>
        <w:pStyle w:val="PocSir"/>
        <w:rPr>
          <w:lang w:val="es-ES"/>
        </w:rPr>
      </w:pPr>
    </w:p>
    <w:p w14:paraId="504675A9" w14:textId="77777777" w:rsidR="008C3D02" w:rsidRPr="00E423CB" w:rsidRDefault="008C3D02">
      <w:pPr>
        <w:pStyle w:val="PocSir"/>
        <w:rPr>
          <w:lang w:val="es-ES"/>
        </w:rPr>
      </w:pPr>
    </w:p>
    <w:p w14:paraId="3A1CAA57" w14:textId="77777777" w:rsidR="008C3D02" w:rsidRPr="00E423CB" w:rsidRDefault="008C3D02">
      <w:pPr>
        <w:pStyle w:val="PocSir"/>
        <w:rPr>
          <w:lang w:val="es-ES"/>
        </w:rPr>
      </w:pPr>
    </w:p>
    <w:p w14:paraId="78BF8C31" w14:textId="77777777" w:rsidR="008C3D02" w:rsidRPr="00E423CB" w:rsidRDefault="008C3D02">
      <w:pPr>
        <w:pStyle w:val="PocSir"/>
        <w:rPr>
          <w:lang w:val="es-ES"/>
        </w:rPr>
      </w:pPr>
    </w:p>
    <w:p w14:paraId="677223AB" w14:textId="77777777" w:rsidR="008C3D02" w:rsidRPr="00E423CB" w:rsidRDefault="008C3D02">
      <w:pPr>
        <w:pStyle w:val="PocSir"/>
        <w:rPr>
          <w:lang w:val="es-ES"/>
        </w:rPr>
      </w:pPr>
    </w:p>
    <w:p w14:paraId="20CF384E" w14:textId="77777777" w:rsidR="008C3D02" w:rsidRPr="00E423CB" w:rsidRDefault="008C3D02">
      <w:pPr>
        <w:pStyle w:val="PocSir"/>
        <w:rPr>
          <w:lang w:val="es-ES"/>
        </w:rPr>
      </w:pPr>
    </w:p>
    <w:p w14:paraId="48AFD25D" w14:textId="77777777" w:rsidR="008C3D02" w:rsidRPr="00E423CB" w:rsidRDefault="008C3D02">
      <w:pPr>
        <w:pStyle w:val="PocSir"/>
        <w:rPr>
          <w:lang w:val="es-ES"/>
        </w:rPr>
      </w:pPr>
    </w:p>
    <w:p w14:paraId="1C26254F" w14:textId="77777777" w:rsidR="008C3D02" w:rsidRPr="00E423CB" w:rsidRDefault="008C3D02">
      <w:pPr>
        <w:pStyle w:val="PocSir"/>
        <w:rPr>
          <w:lang w:val="es-ES"/>
        </w:rPr>
      </w:pPr>
    </w:p>
    <w:p w14:paraId="7E721446" w14:textId="77777777" w:rsidR="008C3D02" w:rsidRPr="00E423CB" w:rsidRDefault="008C3D02">
      <w:pPr>
        <w:pStyle w:val="PocSir"/>
        <w:rPr>
          <w:lang w:val="es-ES"/>
        </w:rPr>
      </w:pPr>
    </w:p>
    <w:p w14:paraId="7980B3B1" w14:textId="77777777" w:rsidR="008C3D02" w:rsidRPr="00E423CB" w:rsidRDefault="008C3D02">
      <w:pPr>
        <w:pStyle w:val="PocSir"/>
        <w:rPr>
          <w:lang w:val="es-ES"/>
        </w:rPr>
      </w:pPr>
    </w:p>
    <w:p w14:paraId="597A8DA7" w14:textId="77777777" w:rsidR="008C3D02" w:rsidRPr="00E423CB" w:rsidRDefault="006F7930">
      <w:pPr>
        <w:pStyle w:val="10"/>
        <w:jc w:val="center"/>
        <w:rPr>
          <w:rFonts w:eastAsia="黑体" w:cs="Arial"/>
          <w:b/>
          <w:sz w:val="72"/>
          <w:szCs w:val="40"/>
          <w:lang w:val="es-ES"/>
        </w:rPr>
      </w:pPr>
      <w:r w:rsidRPr="00E423CB">
        <w:rPr>
          <w:rFonts w:eastAsia="黑体" w:cs="Arial"/>
          <w:b/>
          <w:sz w:val="72"/>
          <w:szCs w:val="40"/>
          <w:lang w:val="es-ES"/>
        </w:rPr>
        <w:t>{target_host}</w:t>
      </w:r>
    </w:p>
    <w:p w14:paraId="4D991F5A" w14:textId="77777777" w:rsidR="008C3D02" w:rsidRPr="00E423CB" w:rsidRDefault="00734E5A" w:rsidP="00734E5A">
      <w:pPr>
        <w:pStyle w:val="PocSir"/>
        <w:jc w:val="center"/>
        <w:rPr>
          <w:lang w:val="es-ES"/>
        </w:rPr>
      </w:pPr>
      <w:r w:rsidRPr="00E423CB">
        <w:rPr>
          <w:rFonts w:eastAsia="黑体" w:cs="Arial"/>
          <w:b/>
          <w:sz w:val="72"/>
          <w:szCs w:val="40"/>
          <w:lang w:val="es-ES"/>
        </w:rPr>
        <w:t>Informe de detección difusa de la API de la plataforma</w:t>
      </w:r>
    </w:p>
    <w:p w14:paraId="065497D1" w14:textId="77777777" w:rsidR="008C3D02" w:rsidRPr="00E423CB" w:rsidRDefault="008C3D02">
      <w:pPr>
        <w:pStyle w:val="PocSir"/>
        <w:rPr>
          <w:lang w:val="es-ES"/>
        </w:rPr>
      </w:pPr>
    </w:p>
    <w:p w14:paraId="7650D16A" w14:textId="77777777" w:rsidR="008C3D02" w:rsidRPr="00E423CB" w:rsidRDefault="008C3D02">
      <w:pPr>
        <w:pStyle w:val="PocSir"/>
        <w:rPr>
          <w:lang w:val="es-ES"/>
        </w:rPr>
      </w:pPr>
    </w:p>
    <w:p w14:paraId="157EBAF5" w14:textId="77777777" w:rsidR="008C3D02" w:rsidRPr="00E423CB" w:rsidRDefault="00734E5A">
      <w:pPr>
        <w:pStyle w:val="PocSir"/>
        <w:rPr>
          <w:lang w:val="es-ES"/>
        </w:rPr>
      </w:pPr>
      <w:r w:rsidRPr="00E423CB">
        <w:rPr>
          <w:noProof/>
          <w:lang w:val="es-ES"/>
        </w:rPr>
        <mc:AlternateContent>
          <mc:Choice Requires="wps">
            <w:drawing>
              <wp:anchor distT="0" distB="0" distL="114300" distR="114300" simplePos="0" relativeHeight="251660288" behindDoc="0" locked="0" layoutInCell="1" allowOverlap="1" wp14:anchorId="71160DD5" wp14:editId="761D8DBA">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14:paraId="311A13B4" w14:textId="69E8C35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3430A5">
                              <w:rPr>
                                <w:color w:val="4472C4" w:themeColor="accent1"/>
                                <w:sz w:val="32"/>
                                <w:szCs w:val="40"/>
                                <w14:shadow w14:blurRad="38100" w14:dist="25400" w14:dir="5400000" w14:sx="100000" w14:sy="100000" w14:kx="0" w14:ky="0" w14:algn="ctr">
                                  <w14:srgbClr w14:val="6E747A">
                                    <w14:alpha w14:val="57000"/>
                                  </w14:srgbClr>
                                </w14:shadow>
                              </w:rPr>
                              <w:t>2</w:t>
                            </w:r>
                          </w:p>
                          <w:p w14:paraId="5072AC71" w14:textId="4067FA3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734E5A">
                              <w:rPr>
                                <w:rFonts w:hint="eastAsia"/>
                                <w:color w:val="4472C4" w:themeColor="accent1"/>
                                <w:sz w:val="32"/>
                                <w:szCs w:val="40"/>
                                <w14:shadow w14:blurRad="38100" w14:dist="25400" w14:dir="5400000" w14:sx="100000" w14:sy="100000" w14:kx="0" w14:ky="0" w14:algn="ctr">
                                  <w14:srgbClr w14:val="6E747A">
                                    <w14:alpha w14:val="57000"/>
                                  </w14:srgbClr>
                                </w14:shadow>
                              </w:rPr>
                              <w:t xml:space="preserve">/ </w:t>
                            </w:r>
                            <w:r w:rsidR="003430A5">
                              <w:rPr>
                                <w:color w:val="4472C4" w:themeColor="accent1"/>
                                <w:sz w:val="32"/>
                                <w:szCs w:val="40"/>
                                <w14:shadow w14:blurRad="38100" w14:dist="25400" w14:dir="5400000" w14:sx="100000" w14:sy="100000" w14:kx="0" w14:ky="0" w14:algn="ctr">
                                  <w14:srgbClr w14:val="6E747A">
                                    <w14:alpha w14:val="57000"/>
                                  </w14:srgbClr>
                                </w14:shadow>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1160DD5" id="_x0000_t202" coordsize="21600,21600" o:spt="202" path="m,l,21600r21600,l21600,xe">
                <v:stroke joinstyle="miter"/>
                <v:path gradientshapeok="t" o:connecttype="rect"/>
              </v:shapetype>
              <v:shape id="文本框 1" o:spid="_x0000_s1026" type="#_x0000_t202" style="position:absolute;margin-left:89.55pt;margin-top:3.35pt;width:237.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" fillcolor="white [3201]" stroked="f" strokeweight=".5pt">
                <v:textbox>
                  <w:txbxContent>
                    <w:p w14:paraId="311A13B4" w14:textId="69E8C35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3430A5">
                        <w:rPr>
                          <w:color w:val="4472C4" w:themeColor="accent1"/>
                          <w:sz w:val="32"/>
                          <w:szCs w:val="40"/>
                          <w14:shadow w14:blurRad="38100" w14:dist="25400" w14:dir="5400000" w14:sx="100000" w14:sy="100000" w14:kx="0" w14:ky="0" w14:algn="ctr">
                            <w14:srgbClr w14:val="6E747A">
                              <w14:alpha w14:val="57000"/>
                            </w14:srgbClr>
                          </w14:shadow>
                        </w:rPr>
                        <w:t>2</w:t>
                      </w:r>
                    </w:p>
                    <w:p w14:paraId="5072AC71" w14:textId="4067FA36"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sidR="00734E5A">
                        <w:rPr>
                          <w:rFonts w:hint="eastAsia"/>
                          <w:color w:val="4472C4" w:themeColor="accent1"/>
                          <w:sz w:val="32"/>
                          <w:szCs w:val="40"/>
                          <w14:shadow w14:blurRad="38100" w14:dist="25400" w14:dir="5400000" w14:sx="100000" w14:sy="100000" w14:kx="0" w14:ky="0" w14:algn="ctr">
                            <w14:srgbClr w14:val="6E747A">
                              <w14:alpha w14:val="57000"/>
                            </w14:srgbClr>
                          </w14:shadow>
                        </w:rPr>
                        <w:t xml:space="preserve">/ </w:t>
                      </w:r>
                      <w:r w:rsidR="003430A5">
                        <w:rPr>
                          <w:color w:val="4472C4" w:themeColor="accent1"/>
                          <w:sz w:val="32"/>
                          <w:szCs w:val="40"/>
                          <w14:shadow w14:blurRad="38100" w14:dist="25400" w14:dir="5400000" w14:sx="100000" w14:sy="100000" w14:kx="0" w14:ky="0" w14:algn="ctr">
                            <w14:srgbClr w14:val="6E747A">
                              <w14:alpha w14:val="57000"/>
                            </w14:srgbClr>
                          </w14:shadow>
                        </w:rPr>
                        <w:t>12</w:t>
                      </w:r>
                    </w:p>
                  </w:txbxContent>
                </v:textbox>
              </v:shape>
            </w:pict>
          </mc:Fallback>
        </mc:AlternateContent>
      </w:r>
    </w:p>
    <w:p w14:paraId="39D70EC3" w14:textId="77777777" w:rsidR="008C3D02" w:rsidRPr="00E423CB" w:rsidRDefault="008C3D02">
      <w:pPr>
        <w:pStyle w:val="PocSir"/>
        <w:rPr>
          <w:lang w:val="es-ES"/>
        </w:rPr>
      </w:pPr>
    </w:p>
    <w:p w14:paraId="0A5E2CCE" w14:textId="77777777" w:rsidR="008C3D02" w:rsidRPr="00E423CB" w:rsidRDefault="008C3D02">
      <w:pPr>
        <w:pStyle w:val="PocSir"/>
        <w:rPr>
          <w:lang w:val="es-ES"/>
        </w:rPr>
      </w:pPr>
    </w:p>
    <w:p w14:paraId="59E985C5" w14:textId="77777777" w:rsidR="008C3D02" w:rsidRPr="00E423CB" w:rsidRDefault="008C3D02">
      <w:pPr>
        <w:pStyle w:val="PocSir"/>
        <w:rPr>
          <w:lang w:val="es-ES"/>
        </w:rPr>
      </w:pPr>
    </w:p>
    <w:p w14:paraId="6EBDB37A" w14:textId="77777777" w:rsidR="008C3D02" w:rsidRPr="00E423CB" w:rsidRDefault="008C3D02">
      <w:pPr>
        <w:pStyle w:val="PocSir"/>
        <w:rPr>
          <w:lang w:val="es-ES"/>
        </w:rPr>
      </w:pPr>
    </w:p>
    <w:p w14:paraId="7E9B3226" w14:textId="77777777" w:rsidR="008C3D02" w:rsidRPr="00E423CB" w:rsidRDefault="008C3D02">
      <w:pPr>
        <w:pStyle w:val="PocSir"/>
        <w:rPr>
          <w:lang w:val="es-ES"/>
        </w:rPr>
      </w:pPr>
    </w:p>
    <w:p w14:paraId="22DFCC20" w14:textId="77777777" w:rsidR="008C3D02" w:rsidRPr="00E423CB" w:rsidRDefault="008C3D02">
      <w:pPr>
        <w:pStyle w:val="PocSir"/>
        <w:rPr>
          <w:lang w:val="es-ES"/>
        </w:rPr>
      </w:pPr>
    </w:p>
    <w:p w14:paraId="7EA6A5E3" w14:textId="77777777" w:rsidR="008C3D02" w:rsidRPr="00E423CB" w:rsidRDefault="008C3D02">
      <w:pPr>
        <w:pStyle w:val="PocSir"/>
        <w:rPr>
          <w:lang w:val="es-ES"/>
        </w:rPr>
      </w:pPr>
    </w:p>
    <w:p w14:paraId="5A36F37E" w14:textId="77777777" w:rsidR="008C3D02" w:rsidRPr="00E423CB" w:rsidRDefault="008C3D02">
      <w:pPr>
        <w:pStyle w:val="PocSir"/>
        <w:rPr>
          <w:lang w:val="es-ES"/>
        </w:rPr>
      </w:pPr>
    </w:p>
    <w:p w14:paraId="092816B2" w14:textId="77777777" w:rsidR="008C3D02" w:rsidRPr="00E423CB" w:rsidRDefault="006F7930">
      <w:pPr>
        <w:pStyle w:val="PocSir"/>
        <w:rPr>
          <w:lang w:val="es-ES"/>
        </w:rPr>
      </w:pPr>
      <w:r w:rsidRPr="00E423CB">
        <w:rPr>
          <w:noProof/>
          <w:lang w:val="es-ES"/>
        </w:rPr>
        <mc:AlternateContent>
          <mc:Choice Requires="wps">
            <w:drawing>
              <wp:anchor distT="0" distB="0" distL="114300" distR="114300" simplePos="0" relativeHeight="251659264" behindDoc="0" locked="0" layoutInCell="1" allowOverlap="1" wp14:anchorId="66D30165" wp14:editId="47E95E07">
                <wp:simplePos x="0" y="0"/>
                <wp:positionH relativeFrom="page">
                  <wp:posOffset>1149350</wp:posOffset>
                </wp:positionH>
                <wp:positionV relativeFrom="page">
                  <wp:posOffset>8781415</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F3852" w14:textId="77777777" w:rsidR="008C3D02" w:rsidRDefault="006F7930" w:rsidP="00EB5CA9">
                            <w:pPr>
                              <w:pStyle w:val="ad"/>
                              <w:wordWrap w:val="0"/>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EB5CA9">
                              <w:rPr>
                                <w:rFonts w:ascii="微软雅黑" w:eastAsia="微软雅黑" w:hAnsi="微软雅黑"/>
                                <w:caps/>
                                <w:color w:val="262626" w:themeColor="text1" w:themeTint="D9"/>
                                <w:sz w:val="28"/>
                                <w:szCs w:val="28"/>
                              </w:rPr>
                              <w:t xml:space="preserve"> TEAM</w:t>
                            </w:r>
                          </w:p>
                          <w:p w14:paraId="6DB05171" w14:textId="4329C317"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EE474B">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w14:anchorId="66D30165" id="文本框 112" o:spid="_x0000_s1027" type="#_x0000_t202" style="position:absolute;margin-left:90.5pt;margin-top:691.45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" filled="f" stroked="f" strokeweight=".5pt">
                <v:textbox inset="0,0,0,0">
                  <w:txbxContent>
                    <w:p w14:paraId="09CF3852" w14:textId="77777777" w:rsidR="008C3D02" w:rsidRDefault="006F7930" w:rsidP="00EB5CA9">
                      <w:pPr>
                        <w:pStyle w:val="ad"/>
                        <w:wordWrap w:val="0"/>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EB5CA9">
                        <w:rPr>
                          <w:rFonts w:ascii="微软雅黑" w:eastAsia="微软雅黑" w:hAnsi="微软雅黑"/>
                          <w:caps/>
                          <w:color w:val="262626" w:themeColor="text1" w:themeTint="D9"/>
                          <w:sz w:val="28"/>
                          <w:szCs w:val="28"/>
                        </w:rPr>
                        <w:t xml:space="preserve"> TEAM</w:t>
                      </w:r>
                    </w:p>
                    <w:p w14:paraId="6DB05171" w14:textId="4329C317"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EE474B">
                        <w:rPr>
                          <w:rFonts w:ascii="Helvetica Neue" w:eastAsia=".PingFang SC" w:hAnsi="Helvetica Neue" w:cs="Helvetica Neue"/>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61FB700C" w14:textId="77777777" w:rsidR="008C3D02" w:rsidRPr="00E423CB" w:rsidRDefault="00734E5A">
      <w:pPr>
        <w:pStyle w:val="10"/>
        <w:numPr>
          <w:ilvl w:val="0"/>
          <w:numId w:val="1"/>
        </w:numPr>
        <w:spacing w:after="156"/>
        <w:rPr>
          <w:b/>
          <w:lang w:val="es-ES"/>
        </w:rPr>
      </w:pPr>
      <w:r w:rsidRPr="00E423CB">
        <w:rPr>
          <w:b/>
          <w:lang w:val="es-ES"/>
        </w:rPr>
        <w:lastRenderedPageBreak/>
        <w:t>Aviso de derechos de autor</w:t>
      </w:r>
    </w:p>
    <w:p w14:paraId="06065DD8" w14:textId="77777777" w:rsidR="008C3D02" w:rsidRPr="00E423CB" w:rsidRDefault="00734E5A">
      <w:pPr>
        <w:pStyle w:val="10"/>
        <w:spacing w:after="156"/>
        <w:ind w:firstLineChars="200" w:firstLine="420"/>
        <w:rPr>
          <w:lang w:val="es-ES"/>
        </w:rPr>
      </w:pPr>
      <w:r w:rsidRPr="00E423CB">
        <w:rPr>
          <w:lang w:val="es-ES"/>
        </w:rPr>
        <w:t>La plantilla del Informe de Inspección del Packer Fuzzer (en adelante, este informe) tiene los derechos de autor del equipo de desarrollo del Packer Fuzzer (en adelante, el equipo) y está protegida por la ley. El equipo tiene el derecho de modificar e interpretar esta plantilla de informe. Cuando modifique el contenido de esta plantilla de informe, deberá conservar el correspondiente aviso de derechos de autor. La herramienta Packer Fuzzer (en lo sucesivo denominada "la herramienta") no puede utilizarse de ninguna manera con fines comerciales sin la autorización de este equipo. El equipo se reservará el derecho de seguir persiguiendo la responsabilidad legal de cualquier individuo o empresa que viole la declaración anterior.</w:t>
      </w:r>
    </w:p>
    <w:p w14:paraId="3D4AE702" w14:textId="77777777" w:rsidR="008C3D02" w:rsidRPr="00E423CB" w:rsidRDefault="00734E5A">
      <w:pPr>
        <w:pStyle w:val="10"/>
        <w:numPr>
          <w:ilvl w:val="0"/>
          <w:numId w:val="1"/>
        </w:numPr>
        <w:spacing w:after="156"/>
        <w:rPr>
          <w:b/>
          <w:lang w:val="es-ES"/>
        </w:rPr>
      </w:pPr>
      <w:r w:rsidRPr="00E423CB">
        <w:rPr>
          <w:b/>
          <w:lang w:val="es-ES"/>
        </w:rPr>
        <w:t>Declaraciones de aplicación</w:t>
      </w:r>
    </w:p>
    <w:p w14:paraId="7D8D12C3" w14:textId="77777777" w:rsidR="008C3D02" w:rsidRPr="00E423CB" w:rsidRDefault="00734E5A">
      <w:pPr>
        <w:pStyle w:val="10"/>
        <w:spacing w:after="156"/>
        <w:ind w:firstLineChars="200" w:firstLine="420"/>
        <w:rPr>
          <w:lang w:val="es-ES"/>
        </w:rPr>
      </w:pPr>
      <w:r w:rsidRPr="00E423CB">
        <w:rPr>
          <w:lang w:val="es-ES"/>
        </w:rPr>
        <w:t>Este informe se aplica a todos los sistemas de objetivos probados con esta herramienta, así que manténgalo seguro y no lo transmita sin el permiso del propietario del sistema de objetivos.</w:t>
      </w:r>
    </w:p>
    <w:p w14:paraId="2815B748" w14:textId="77777777" w:rsidR="008C3D02" w:rsidRPr="00E423CB" w:rsidRDefault="00734E5A">
      <w:pPr>
        <w:pStyle w:val="10"/>
        <w:numPr>
          <w:ilvl w:val="0"/>
          <w:numId w:val="1"/>
        </w:numPr>
        <w:spacing w:after="156"/>
        <w:rPr>
          <w:b/>
          <w:lang w:val="es-ES"/>
        </w:rPr>
      </w:pPr>
      <w:r w:rsidRPr="00E423CB">
        <w:rPr>
          <w:b/>
          <w:lang w:val="es-ES"/>
        </w:rPr>
        <w:t>Descargo de responsabilidad</w:t>
      </w:r>
    </w:p>
    <w:p w14:paraId="6425031F" w14:textId="77777777" w:rsidR="008C3D02" w:rsidRPr="00E423CB" w:rsidRDefault="00734E5A">
      <w:pPr>
        <w:pStyle w:val="10"/>
        <w:spacing w:after="156"/>
        <w:ind w:firstLineChars="200" w:firstLine="420"/>
        <w:rPr>
          <w:lang w:val="es-ES"/>
        </w:rPr>
      </w:pPr>
      <w:r w:rsidRPr="00E423CB">
        <w:rPr>
          <w:lang w:val="es-ES"/>
        </w:rPr>
        <w:t>Este informe es generado automáticamente por la herramienta en base a los resultados de las pruebas del usuario, y el contenido del informe no representa la posición y la opinión de nuestro equipo. Las consecuencias y pérdidas directas o indirectas causadas por la difusión o el uso de las funciones de ensayo que ofrece este instrumento son responsabilidad del usuario, y el equipo no asume ninguna responsabilidad al respecto. Por favor, cumpla con las leyes y regulaciones locales del usuario y del país donde se encuentra el sistema de objetivos cuando utilice esta herramienta, no se permite ninguna prueba no autorizada.</w:t>
      </w:r>
    </w:p>
    <w:p w14:paraId="7AF59E6A" w14:textId="77777777" w:rsidR="008C3D02" w:rsidRPr="00E423CB" w:rsidRDefault="00734E5A">
      <w:pPr>
        <w:pStyle w:val="10"/>
        <w:numPr>
          <w:ilvl w:val="0"/>
          <w:numId w:val="1"/>
        </w:numPr>
        <w:spacing w:after="156"/>
        <w:rPr>
          <w:b/>
          <w:lang w:val="es-ES"/>
        </w:rPr>
      </w:pPr>
      <w:r w:rsidRPr="00E423CB">
        <w:rPr>
          <w:b/>
          <w:lang w:val="es-ES"/>
        </w:rPr>
        <w:t>Revisión de los registros</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8C3D02" w:rsidRPr="00E423CB" w14:paraId="5210C056" w14:textId="77777777">
        <w:trPr>
          <w:jc w:val="center"/>
        </w:trPr>
        <w:tc>
          <w:tcPr>
            <w:tcW w:w="1108" w:type="dxa"/>
            <w:shd w:val="clear" w:color="auto" w:fill="D9D9D9"/>
            <w:vAlign w:val="center"/>
          </w:tcPr>
          <w:p w14:paraId="3BCB46C3" w14:textId="77777777" w:rsidR="008C3D02" w:rsidRPr="00E423CB" w:rsidRDefault="00734E5A">
            <w:pPr>
              <w:pStyle w:val="10"/>
              <w:spacing w:after="156"/>
              <w:jc w:val="center"/>
              <w:rPr>
                <w:rFonts w:ascii="宋体" w:hAnsi="宋体"/>
                <w:b/>
                <w:lang w:val="es-ES"/>
              </w:rPr>
            </w:pPr>
            <w:r w:rsidRPr="00E423CB">
              <w:rPr>
                <w:rFonts w:ascii="宋体" w:hAnsi="宋体"/>
                <w:b/>
                <w:lang w:val="es-ES"/>
              </w:rPr>
              <w:t>N</w:t>
            </w:r>
            <w:r w:rsidR="00EB5CA9">
              <w:rPr>
                <w:rFonts w:ascii="宋体" w:hAnsi="宋体"/>
                <w:b/>
                <w:lang w:val="es-ES"/>
              </w:rPr>
              <w:t>°</w:t>
            </w:r>
            <w:r w:rsidRPr="00E423CB">
              <w:rPr>
                <w:rFonts w:ascii="宋体" w:hAnsi="宋体"/>
                <w:b/>
                <w:lang w:val="es-ES"/>
              </w:rPr>
              <w:t>de ver</w:t>
            </w:r>
          </w:p>
        </w:tc>
        <w:tc>
          <w:tcPr>
            <w:tcW w:w="1605" w:type="dxa"/>
            <w:shd w:val="clear" w:color="auto" w:fill="D9D9D9"/>
          </w:tcPr>
          <w:p w14:paraId="0066833B" w14:textId="77777777" w:rsidR="008C3D02" w:rsidRPr="00E423CB" w:rsidRDefault="00734E5A">
            <w:pPr>
              <w:pStyle w:val="10"/>
              <w:spacing w:after="156"/>
              <w:jc w:val="center"/>
              <w:rPr>
                <w:rFonts w:ascii="宋体" w:hAnsi="宋体"/>
                <w:b/>
                <w:lang w:val="es-ES"/>
              </w:rPr>
            </w:pPr>
            <w:r w:rsidRPr="00E423CB">
              <w:rPr>
                <w:rFonts w:ascii="宋体" w:hAnsi="宋体"/>
                <w:b/>
                <w:lang w:val="es-ES"/>
              </w:rPr>
              <w:t>Fecha</w:t>
            </w:r>
          </w:p>
        </w:tc>
        <w:tc>
          <w:tcPr>
            <w:tcW w:w="1815" w:type="dxa"/>
            <w:shd w:val="clear" w:color="auto" w:fill="D9D9D9"/>
          </w:tcPr>
          <w:p w14:paraId="77C5207C" w14:textId="77777777" w:rsidR="008C3D02" w:rsidRPr="00E423CB" w:rsidRDefault="00734E5A">
            <w:pPr>
              <w:pStyle w:val="10"/>
              <w:spacing w:after="156"/>
              <w:jc w:val="center"/>
              <w:rPr>
                <w:rFonts w:ascii="宋体" w:hAnsi="宋体"/>
                <w:b/>
                <w:lang w:val="es-ES"/>
              </w:rPr>
            </w:pPr>
            <w:r w:rsidRPr="00E423CB">
              <w:rPr>
                <w:rFonts w:ascii="宋体" w:hAnsi="宋体"/>
                <w:b/>
                <w:lang w:val="es-ES"/>
              </w:rPr>
              <w:t>Modificador</w:t>
            </w:r>
          </w:p>
        </w:tc>
        <w:tc>
          <w:tcPr>
            <w:tcW w:w="1476" w:type="dxa"/>
            <w:shd w:val="clear" w:color="auto" w:fill="D9D9D9"/>
          </w:tcPr>
          <w:p w14:paraId="607C1BC6" w14:textId="77777777" w:rsidR="008C3D02" w:rsidRPr="00E423CB" w:rsidRDefault="00734E5A">
            <w:pPr>
              <w:pStyle w:val="10"/>
              <w:spacing w:after="156"/>
              <w:jc w:val="center"/>
              <w:rPr>
                <w:rFonts w:ascii="宋体" w:hAnsi="宋体"/>
                <w:b/>
                <w:lang w:val="es-ES"/>
              </w:rPr>
            </w:pPr>
            <w:r w:rsidRPr="00E423CB">
              <w:rPr>
                <w:rFonts w:ascii="宋体" w:hAnsi="宋体"/>
                <w:b/>
                <w:lang w:val="es-ES"/>
              </w:rPr>
              <w:t>Modifi</w:t>
            </w:r>
          </w:p>
        </w:tc>
        <w:tc>
          <w:tcPr>
            <w:tcW w:w="1937" w:type="dxa"/>
            <w:shd w:val="clear" w:color="auto" w:fill="D9D9D9"/>
          </w:tcPr>
          <w:p w14:paraId="1442645B" w14:textId="77777777" w:rsidR="008C3D02" w:rsidRPr="00E423CB" w:rsidRDefault="00734E5A">
            <w:pPr>
              <w:pStyle w:val="10"/>
              <w:spacing w:after="156"/>
              <w:jc w:val="center"/>
              <w:rPr>
                <w:rFonts w:ascii="宋体" w:hAnsi="宋体"/>
                <w:b/>
                <w:lang w:val="es-ES"/>
              </w:rPr>
            </w:pPr>
            <w:r w:rsidRPr="00E423CB">
              <w:rPr>
                <w:rFonts w:ascii="宋体" w:hAnsi="宋体"/>
                <w:b/>
                <w:lang w:val="es-ES"/>
              </w:rPr>
              <w:t>Ratificador</w:t>
            </w:r>
          </w:p>
        </w:tc>
      </w:tr>
      <w:tr w:rsidR="008C3D02" w:rsidRPr="00E423CB" w14:paraId="67C66C92" w14:textId="77777777">
        <w:trPr>
          <w:trHeight w:val="417"/>
          <w:jc w:val="center"/>
        </w:trPr>
        <w:tc>
          <w:tcPr>
            <w:tcW w:w="1108" w:type="dxa"/>
            <w:vAlign w:val="bottom"/>
          </w:tcPr>
          <w:p w14:paraId="67AF95CE" w14:textId="77777777" w:rsidR="008C3D02" w:rsidRPr="00E423CB" w:rsidRDefault="006F7930">
            <w:pPr>
              <w:pStyle w:val="10"/>
              <w:spacing w:after="156"/>
              <w:jc w:val="center"/>
              <w:rPr>
                <w:rFonts w:ascii="宋体" w:hAnsi="宋体"/>
                <w:lang w:val="es-ES"/>
              </w:rPr>
            </w:pPr>
            <w:r w:rsidRPr="00E423CB">
              <w:rPr>
                <w:rFonts w:ascii="宋体" w:hAnsi="宋体"/>
                <w:lang w:val="es-ES"/>
              </w:rPr>
              <w:t>1.0</w:t>
            </w:r>
          </w:p>
        </w:tc>
        <w:tc>
          <w:tcPr>
            <w:tcW w:w="1605" w:type="dxa"/>
          </w:tcPr>
          <w:p w14:paraId="5612F59F" w14:textId="77777777" w:rsidR="008C3D02" w:rsidRPr="00E423CB" w:rsidRDefault="006F7930">
            <w:pPr>
              <w:pStyle w:val="10"/>
              <w:spacing w:after="156"/>
              <w:jc w:val="center"/>
              <w:rPr>
                <w:rFonts w:ascii="宋体" w:hAnsi="宋体"/>
                <w:lang w:val="es-ES"/>
              </w:rPr>
            </w:pPr>
            <w:r w:rsidRPr="00E423CB">
              <w:rPr>
                <w:rFonts w:ascii="宋体" w:hAnsi="宋体"/>
                <w:lang w:val="es-ES"/>
              </w:rPr>
              <w:t>2020/8/5</w:t>
            </w:r>
          </w:p>
        </w:tc>
        <w:tc>
          <w:tcPr>
            <w:tcW w:w="1815" w:type="dxa"/>
          </w:tcPr>
          <w:p w14:paraId="3065C348" w14:textId="77777777" w:rsidR="008C3D02" w:rsidRPr="00E423CB" w:rsidRDefault="006F7930">
            <w:pPr>
              <w:pStyle w:val="10"/>
              <w:spacing w:after="156"/>
              <w:jc w:val="center"/>
              <w:rPr>
                <w:rFonts w:ascii="宋体" w:hAnsi="宋体"/>
                <w:lang w:val="es-ES"/>
              </w:rPr>
            </w:pPr>
            <w:r w:rsidRPr="00E423CB">
              <w:rPr>
                <w:rFonts w:ascii="宋体" w:hAnsi="宋体"/>
                <w:lang w:val="es-ES"/>
              </w:rPr>
              <w:t>Lupin-III</w:t>
            </w:r>
          </w:p>
        </w:tc>
        <w:tc>
          <w:tcPr>
            <w:tcW w:w="1476" w:type="dxa"/>
          </w:tcPr>
          <w:p w14:paraId="4B0177EC" w14:textId="77777777" w:rsidR="008C3D02" w:rsidRPr="00E423CB" w:rsidRDefault="00734E5A">
            <w:pPr>
              <w:pStyle w:val="10"/>
              <w:spacing w:after="156"/>
              <w:jc w:val="center"/>
              <w:rPr>
                <w:rFonts w:ascii="宋体" w:hAnsi="宋体"/>
                <w:lang w:val="es-ES"/>
              </w:rPr>
            </w:pPr>
            <w:r w:rsidRPr="00E423CB">
              <w:rPr>
                <w:rFonts w:ascii="宋体" w:hAnsi="宋体"/>
                <w:lang w:val="es-ES"/>
              </w:rPr>
              <w:t>Ninguno</w:t>
            </w:r>
          </w:p>
        </w:tc>
        <w:tc>
          <w:tcPr>
            <w:tcW w:w="1937" w:type="dxa"/>
          </w:tcPr>
          <w:p w14:paraId="12627F9D" w14:textId="77777777" w:rsidR="008C3D02" w:rsidRPr="00E423CB" w:rsidRDefault="006F7930">
            <w:pPr>
              <w:pStyle w:val="10"/>
              <w:spacing w:after="156"/>
              <w:jc w:val="center"/>
              <w:rPr>
                <w:rFonts w:ascii="宋体" w:hAnsi="宋体"/>
                <w:lang w:val="es-ES"/>
              </w:rPr>
            </w:pPr>
            <w:r w:rsidRPr="00E423CB">
              <w:rPr>
                <w:rFonts w:ascii="宋体" w:hAnsi="宋体"/>
                <w:lang w:val="es-ES"/>
              </w:rPr>
              <w:t>Poc-Sir</w:t>
            </w:r>
          </w:p>
        </w:tc>
      </w:tr>
      <w:tr w:rsidR="008C3D02" w:rsidRPr="00E423CB" w14:paraId="16867916" w14:textId="77777777">
        <w:trPr>
          <w:jc w:val="center"/>
        </w:trPr>
        <w:tc>
          <w:tcPr>
            <w:tcW w:w="1108" w:type="dxa"/>
          </w:tcPr>
          <w:p w14:paraId="42400244" w14:textId="26B0D5CF" w:rsidR="008C3D02" w:rsidRPr="00E423CB" w:rsidRDefault="00D97A13">
            <w:pPr>
              <w:pStyle w:val="10"/>
              <w:spacing w:after="156"/>
              <w:jc w:val="center"/>
              <w:rPr>
                <w:rFonts w:ascii="宋体" w:hAnsi="宋体"/>
                <w:lang w:val="es-ES"/>
              </w:rPr>
            </w:pPr>
            <w:r>
              <w:rPr>
                <w:rFonts w:ascii="宋体" w:hAnsi="宋体" w:hint="eastAsia"/>
                <w:lang w:val="es-ES"/>
              </w:rPr>
              <w:t>1</w:t>
            </w:r>
            <w:r>
              <w:rPr>
                <w:rFonts w:ascii="宋体" w:hAnsi="宋体"/>
                <w:lang w:val="es-ES"/>
              </w:rPr>
              <w:t>.2</w:t>
            </w:r>
          </w:p>
        </w:tc>
        <w:tc>
          <w:tcPr>
            <w:tcW w:w="1605" w:type="dxa"/>
          </w:tcPr>
          <w:p w14:paraId="2CA3D3C1" w14:textId="45A5C491" w:rsidR="008C3D02" w:rsidRPr="00E423CB" w:rsidRDefault="00D97A13">
            <w:pPr>
              <w:pStyle w:val="10"/>
              <w:spacing w:after="156"/>
              <w:jc w:val="center"/>
              <w:rPr>
                <w:rFonts w:ascii="宋体" w:hAnsi="宋体"/>
                <w:lang w:val="es-ES"/>
              </w:rPr>
            </w:pPr>
            <w:r>
              <w:rPr>
                <w:rFonts w:ascii="宋体" w:hAnsi="宋体"/>
                <w:lang w:val="es-ES"/>
              </w:rPr>
              <w:t>2020/12/18</w:t>
            </w:r>
          </w:p>
        </w:tc>
        <w:tc>
          <w:tcPr>
            <w:tcW w:w="1815" w:type="dxa"/>
          </w:tcPr>
          <w:p w14:paraId="23FF5FEB" w14:textId="6615DB07" w:rsidR="008C3D02" w:rsidRPr="00E423CB" w:rsidRDefault="00D97A13">
            <w:pPr>
              <w:pStyle w:val="10"/>
              <w:spacing w:after="156"/>
              <w:jc w:val="center"/>
              <w:rPr>
                <w:rFonts w:ascii="宋体" w:hAnsi="宋体"/>
                <w:lang w:val="es-ES"/>
              </w:rPr>
            </w:pPr>
            <w:r w:rsidRPr="00E423CB">
              <w:rPr>
                <w:rFonts w:ascii="宋体" w:hAnsi="宋体"/>
                <w:lang w:val="es-ES"/>
              </w:rPr>
              <w:t>Lupin-III</w:t>
            </w:r>
          </w:p>
        </w:tc>
        <w:tc>
          <w:tcPr>
            <w:tcW w:w="1476" w:type="dxa"/>
          </w:tcPr>
          <w:p w14:paraId="170F74D1" w14:textId="0E0084CC" w:rsidR="008C3D02" w:rsidRPr="00E423CB" w:rsidRDefault="00DD1AB3">
            <w:pPr>
              <w:pStyle w:val="10"/>
              <w:spacing w:after="156"/>
              <w:jc w:val="center"/>
              <w:rPr>
                <w:rFonts w:ascii="宋体" w:hAnsi="宋体"/>
                <w:lang w:val="es-ES"/>
              </w:rPr>
            </w:pPr>
            <w:r>
              <w:rPr>
                <w:rFonts w:ascii="宋体" w:hAnsi="宋体" w:hint="eastAsia"/>
                <w:lang w:val="es-ES"/>
              </w:rPr>
              <w:t>A</w:t>
            </w:r>
            <w:r>
              <w:rPr>
                <w:rFonts w:ascii="宋体" w:hAnsi="宋体"/>
                <w:lang w:val="es-ES"/>
              </w:rPr>
              <w:t>dd More</w:t>
            </w:r>
          </w:p>
        </w:tc>
        <w:tc>
          <w:tcPr>
            <w:tcW w:w="1937" w:type="dxa"/>
          </w:tcPr>
          <w:p w14:paraId="4701437A" w14:textId="19A5B4BB" w:rsidR="008C3D02" w:rsidRPr="00E423CB" w:rsidRDefault="00DD1AB3">
            <w:pPr>
              <w:pStyle w:val="10"/>
              <w:spacing w:after="156"/>
              <w:jc w:val="center"/>
              <w:rPr>
                <w:rFonts w:ascii="宋体" w:hAnsi="宋体"/>
                <w:lang w:val="es-ES"/>
              </w:rPr>
            </w:pPr>
            <w:r w:rsidRPr="00E423CB">
              <w:rPr>
                <w:rFonts w:ascii="宋体" w:hAnsi="宋体"/>
                <w:lang w:val="es-ES"/>
              </w:rPr>
              <w:t>Poc-Sir</w:t>
            </w:r>
          </w:p>
        </w:tc>
      </w:tr>
    </w:tbl>
    <w:p w14:paraId="3FE00BB2" w14:textId="77777777" w:rsidR="008C3D02" w:rsidRPr="00E423CB" w:rsidRDefault="008C3D02">
      <w:pPr>
        <w:pStyle w:val="10"/>
        <w:spacing w:after="156"/>
        <w:rPr>
          <w:lang w:val="es-ES"/>
        </w:rPr>
      </w:pPr>
    </w:p>
    <w:p w14:paraId="112D892E" w14:textId="77777777" w:rsidR="008C3D02" w:rsidRDefault="008C3D02">
      <w:pPr>
        <w:pStyle w:val="PocSir"/>
        <w:rPr>
          <w:lang w:val="es-ES"/>
        </w:rPr>
      </w:pPr>
    </w:p>
    <w:p w14:paraId="1AF45133" w14:textId="77777777" w:rsidR="006B0FCD" w:rsidRPr="00E423CB" w:rsidRDefault="006B0FCD">
      <w:pPr>
        <w:pStyle w:val="PocSir"/>
        <w:rPr>
          <w:lang w:val="es-ES"/>
        </w:rPr>
      </w:pPr>
    </w:p>
    <w:p w14:paraId="29DBE0CE" w14:textId="77777777"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 Resumen del informe</w:t>
      </w:r>
    </w:p>
    <w:p w14:paraId="734BF90D" w14:textId="77777777" w:rsidR="008C3D02" w:rsidRPr="00E423CB" w:rsidRDefault="008C3D02">
      <w:pPr>
        <w:spacing w:afterLines="0" w:line="240" w:lineRule="auto"/>
        <w:jc w:val="left"/>
        <w:rPr>
          <w:sz w:val="21"/>
          <w:lang w:val="es-ES"/>
        </w:rPr>
      </w:pPr>
    </w:p>
    <w:p w14:paraId="449E6D18" w14:textId="77777777" w:rsidR="008C3D02" w:rsidRPr="00E423CB" w:rsidRDefault="00734E5A">
      <w:pPr>
        <w:spacing w:afterLines="0" w:line="240" w:lineRule="auto"/>
        <w:jc w:val="left"/>
        <w:rPr>
          <w:rFonts w:ascii="黑体" w:eastAsia="黑体" w:hAnsi="黑体" w:cs="宋体"/>
          <w:b/>
          <w:bCs/>
          <w:sz w:val="24"/>
          <w:szCs w:val="24"/>
          <w:lang w:val="es-ES"/>
        </w:rPr>
      </w:pPr>
      <w:r w:rsidRPr="00E423CB">
        <w:rPr>
          <w:rFonts w:ascii="黑体" w:eastAsia="黑体" w:hAnsi="黑体" w:cs="宋体"/>
          <w:b/>
          <w:bCs/>
          <w:sz w:val="24"/>
          <w:szCs w:val="24"/>
          <w:lang w:val="es-ES"/>
        </w:rPr>
        <w:t>Plataformas escaneadas</w:t>
      </w:r>
      <w:r w:rsidR="006F7930" w:rsidRPr="00E423CB">
        <w:rPr>
          <w:rFonts w:ascii="黑体" w:eastAsia="黑体" w:hAnsi="黑体" w:cs="宋体"/>
          <w:b/>
          <w:bCs/>
          <w:sz w:val="24"/>
          <w:szCs w:val="24"/>
          <w:lang w:val="es-ES"/>
        </w:rPr>
        <w:t>：{target_host}</w:t>
      </w:r>
    </w:p>
    <w:p w14:paraId="0CCC17D9"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Valores de los parámetros de entrada</w:t>
      </w:r>
      <w:r w:rsidR="006F7930" w:rsidRPr="00E423CB">
        <w:rPr>
          <w:rFonts w:ascii="黑体" w:eastAsia="黑体" w:hAnsi="黑体" w:cs="宋体"/>
          <w:sz w:val="24"/>
          <w:szCs w:val="24"/>
          <w:lang w:val="es-ES"/>
        </w:rPr>
        <w:t>：{target_url}</w:t>
      </w:r>
    </w:p>
    <w:p w14:paraId="0CBBA96A" w14:textId="77777777" w:rsidR="008C3D02" w:rsidRPr="00E423CB" w:rsidRDefault="008C3D02">
      <w:pPr>
        <w:spacing w:afterLines="0" w:line="240" w:lineRule="auto"/>
        <w:jc w:val="left"/>
        <w:rPr>
          <w:rFonts w:ascii="黑体" w:eastAsia="黑体" w:hAnsi="黑体" w:cs="宋体"/>
          <w:sz w:val="24"/>
          <w:szCs w:val="24"/>
          <w:lang w:val="es-ES"/>
        </w:rPr>
      </w:pPr>
    </w:p>
    <w:p w14:paraId="165F0939"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Este escaneo utiliza el modo de escaneo</w:t>
      </w:r>
      <w:r w:rsidR="006F7930" w:rsidRPr="00E423CB">
        <w:rPr>
          <w:rFonts w:ascii="黑体" w:eastAsia="黑体" w:hAnsi="黑体" w:cs="宋体"/>
          <w:sz w:val="24"/>
          <w:szCs w:val="24"/>
          <w:lang w:val="es-ES"/>
        </w:rPr>
        <w:t>{scan_type}，</w:t>
      </w:r>
      <w:r w:rsidRPr="00E423CB">
        <w:rPr>
          <w:rFonts w:ascii="黑体" w:eastAsia="黑体" w:hAnsi="黑体" w:cs="宋体"/>
          <w:sz w:val="24"/>
          <w:szCs w:val="24"/>
          <w:lang w:val="es-ES"/>
        </w:rPr>
        <w:t>El uso de {scan_ip} como IP de escaneo toma un total de {scan_time} segundos.</w:t>
      </w:r>
    </w:p>
    <w:p w14:paraId="56F18EA5" w14:textId="77777777" w:rsidR="008C3D02" w:rsidRPr="00E423CB" w:rsidRDefault="008C3D02">
      <w:pPr>
        <w:spacing w:afterLines="0" w:line="240" w:lineRule="auto"/>
        <w:jc w:val="left"/>
        <w:rPr>
          <w:rFonts w:ascii="黑体" w:eastAsia="黑体" w:hAnsi="黑体" w:cs="宋体"/>
          <w:sz w:val="24"/>
          <w:szCs w:val="24"/>
          <w:lang w:val="es-ES"/>
        </w:rPr>
      </w:pPr>
    </w:p>
    <w:p w14:paraId="0BFA3FF6" w14:textId="77777777" w:rsidR="008C3D02" w:rsidRPr="00E423CB" w:rsidRDefault="00734E5A">
      <w:pPr>
        <w:spacing w:afterLines="0" w:line="240" w:lineRule="auto"/>
        <w:jc w:val="left"/>
        <w:rPr>
          <w:rFonts w:ascii="黑体" w:eastAsia="黑体" w:hAnsi="黑体"/>
          <w:sz w:val="24"/>
          <w:szCs w:val="24"/>
          <w:lang w:val="es-ES"/>
        </w:rPr>
      </w:pPr>
      <w:r w:rsidRPr="00E423CB">
        <w:rPr>
          <w:rFonts w:ascii="黑体" w:eastAsia="黑体" w:hAnsi="黑体" w:cs="宋体"/>
          <w:sz w:val="24"/>
          <w:szCs w:val="24"/>
          <w:lang w:val="es-ES"/>
        </w:rPr>
        <w:t>Iniciar el tiempo de exploración</w:t>
      </w:r>
      <w:r w:rsidR="006F7930" w:rsidRPr="00E423CB">
        <w:rPr>
          <w:rFonts w:ascii="黑体" w:eastAsia="黑体" w:hAnsi="黑体" w:cs="宋体"/>
          <w:sz w:val="24"/>
          <w:szCs w:val="24"/>
          <w:lang w:val="es-ES"/>
        </w:rPr>
        <w:t>：{start_time}</w:t>
      </w:r>
    </w:p>
    <w:p w14:paraId="1A74890D"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Tiempo de finalización de la exploración</w:t>
      </w:r>
      <w:r w:rsidR="006F7930" w:rsidRPr="00E423CB">
        <w:rPr>
          <w:rFonts w:ascii="黑体" w:eastAsia="黑体" w:hAnsi="黑体" w:cs="宋体"/>
          <w:sz w:val="24"/>
          <w:szCs w:val="24"/>
          <w:lang w:val="es-ES"/>
        </w:rPr>
        <w:t>：{end_time}</w:t>
      </w:r>
    </w:p>
    <w:p w14:paraId="03BA728C" w14:textId="77777777" w:rsidR="008C3D02" w:rsidRPr="00E423CB" w:rsidRDefault="008C3D02">
      <w:pPr>
        <w:spacing w:afterLines="0" w:line="240" w:lineRule="auto"/>
        <w:jc w:val="left"/>
        <w:rPr>
          <w:rFonts w:ascii="黑体" w:eastAsia="黑体" w:hAnsi="黑体" w:cs="宋体"/>
          <w:sz w:val="24"/>
          <w:szCs w:val="24"/>
          <w:lang w:val="es-ES"/>
        </w:rPr>
      </w:pPr>
    </w:p>
    <w:p w14:paraId="22C90887"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Este escaneo encontró un total de {api_num} interfaces API válidas.</w:t>
      </w:r>
    </w:p>
    <w:p w14:paraId="1558E834" w14:textId="77777777" w:rsidR="00734E5A" w:rsidRPr="00E423CB" w:rsidRDefault="00734E5A">
      <w:pPr>
        <w:spacing w:afterLines="0" w:line="240" w:lineRule="auto"/>
        <w:jc w:val="left"/>
        <w:rPr>
          <w:rFonts w:ascii="黑体" w:eastAsia="黑体" w:hAnsi="黑体" w:cs="宋体"/>
          <w:sz w:val="24"/>
          <w:szCs w:val="24"/>
          <w:lang w:val="es-ES"/>
        </w:rPr>
      </w:pPr>
    </w:p>
    <w:p w14:paraId="0ED0DF78"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Un total de {js_num} archivos JS relacionados fueron</w:t>
      </w:r>
      <w:r w:rsidR="00E423CB">
        <w:rPr>
          <w:rFonts w:ascii="黑体" w:eastAsia="黑体" w:hAnsi="黑体" w:cs="宋体"/>
          <w:sz w:val="24"/>
          <w:szCs w:val="24"/>
          <w:lang w:val="es-ES"/>
        </w:rPr>
        <w:t xml:space="preserve"> </w:t>
      </w:r>
      <w:r w:rsidRPr="00E423CB">
        <w:rPr>
          <w:rFonts w:ascii="黑体" w:eastAsia="黑体" w:hAnsi="黑体" w:cs="宋体"/>
          <w:sz w:val="24"/>
          <w:szCs w:val="24"/>
          <w:lang w:val="es-ES"/>
        </w:rPr>
        <w:t>encontrados,</w:t>
      </w:r>
      <w:r w:rsidR="00E423CB">
        <w:rPr>
          <w:rFonts w:ascii="黑体" w:eastAsia="黑体" w:hAnsi="黑体" w:cs="宋体"/>
          <w:sz w:val="24"/>
          <w:szCs w:val="24"/>
          <w:lang w:val="es-ES"/>
        </w:rPr>
        <w:t xml:space="preserve"> </w:t>
      </w:r>
      <w:r w:rsidRPr="00E423CB">
        <w:rPr>
          <w:rFonts w:ascii="黑体" w:eastAsia="黑体" w:hAnsi="黑体" w:cs="宋体"/>
          <w:sz w:val="24"/>
          <w:szCs w:val="24"/>
          <w:lang w:val="es-ES"/>
        </w:rPr>
        <w:t>respectivamente</w:t>
      </w:r>
      <w:r w:rsidR="006F7930" w:rsidRPr="00E423CB">
        <w:rPr>
          <w:rFonts w:ascii="黑体" w:eastAsia="黑体" w:hAnsi="黑体" w:cs="宋体"/>
          <w:sz w:val="24"/>
          <w:szCs w:val="24"/>
          <w:lang w:val="es-ES"/>
        </w:rPr>
        <w:t>：</w:t>
      </w:r>
    </w:p>
    <w:p w14:paraId="7E19CA7E" w14:textId="77777777" w:rsidR="008C3D02" w:rsidRPr="00E423CB" w:rsidRDefault="006F7930">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{js_list}</w:t>
      </w:r>
    </w:p>
    <w:p w14:paraId="3E7A440D" w14:textId="77777777" w:rsidR="008C3D02" w:rsidRPr="00E423CB" w:rsidRDefault="008C3D02">
      <w:pPr>
        <w:spacing w:afterLines="0" w:line="240" w:lineRule="auto"/>
        <w:jc w:val="left"/>
        <w:rPr>
          <w:rFonts w:ascii="黑体" w:eastAsia="黑体" w:hAnsi="黑体" w:cs="宋体"/>
          <w:sz w:val="24"/>
          <w:szCs w:val="24"/>
          <w:lang w:val="es-ES"/>
        </w:rPr>
      </w:pPr>
    </w:p>
    <w:p w14:paraId="73917F5C"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Se encontraron un total de {vuln_num} vulnerabilidades de seguridad, incluyendo alto riesgo {vuln_h_num}, medio riesgo {vuln_m_num} y bajo riesgo {vuln_l_num}.</w:t>
      </w:r>
      <w:r w:rsidRPr="00E423CB">
        <w:rPr>
          <w:lang w:val="es-ES"/>
        </w:rPr>
        <w:t xml:space="preserve"> </w:t>
      </w:r>
      <w:r w:rsidRPr="00E423CB">
        <w:rPr>
          <w:rFonts w:ascii="黑体" w:eastAsia="黑体" w:hAnsi="黑体" w:cs="宋体"/>
          <w:sz w:val="24"/>
          <w:szCs w:val="24"/>
          <w:lang w:val="es-ES"/>
        </w:rPr>
        <w:t>respectivamente</w:t>
      </w:r>
      <w:r w:rsidR="006F7930" w:rsidRPr="00E423CB">
        <w:rPr>
          <w:rFonts w:ascii="黑体" w:eastAsia="黑体" w:hAnsi="黑体" w:cs="宋体"/>
          <w:sz w:val="24"/>
          <w:szCs w:val="24"/>
          <w:lang w:val="es-ES"/>
        </w:rPr>
        <w:t>：</w:t>
      </w:r>
    </w:p>
    <w:p w14:paraId="2FCFE80E" w14:textId="77777777" w:rsidR="008C3D02" w:rsidRPr="00E423CB" w:rsidRDefault="006F7930">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{vuln_list}</w:t>
      </w:r>
    </w:p>
    <w:p w14:paraId="56062FD6" w14:textId="77777777" w:rsidR="008C3D02" w:rsidRPr="00E423CB" w:rsidRDefault="008C3D02">
      <w:pPr>
        <w:spacing w:afterLines="0" w:line="240" w:lineRule="auto"/>
        <w:jc w:val="left"/>
        <w:rPr>
          <w:rFonts w:ascii="黑体" w:eastAsia="黑体" w:hAnsi="黑体" w:cs="宋体"/>
          <w:sz w:val="24"/>
          <w:szCs w:val="24"/>
          <w:lang w:val="es-ES"/>
        </w:rPr>
      </w:pPr>
    </w:p>
    <w:p w14:paraId="4665FAE9" w14:textId="77777777" w:rsidR="008C3D02" w:rsidRPr="00E423CB" w:rsidRDefault="00734E5A">
      <w:pPr>
        <w:pStyle w:val="HTML"/>
        <w:shd w:val="clear" w:color="auto" w:fill="FFFFFF"/>
        <w:spacing w:after="156"/>
        <w:rPr>
          <w:rFonts w:ascii="黑体" w:eastAsia="黑体" w:hAnsi="黑体" w:cs="宋体" w:hint="default"/>
          <w:lang w:val="es-ES"/>
        </w:rPr>
      </w:pPr>
      <w:r w:rsidRPr="00E423CB">
        <w:rPr>
          <w:rFonts w:ascii="黑体" w:eastAsia="黑体" w:hAnsi="黑体" w:cs="宋体" w:hint="default"/>
          <w:lang w:val="es-ES"/>
        </w:rPr>
        <w:t>Información adicional sobre las cookies</w:t>
      </w:r>
      <w:r w:rsidR="006F7930" w:rsidRPr="00E423CB">
        <w:rPr>
          <w:rFonts w:ascii="黑体" w:eastAsia="黑体" w:hAnsi="黑体" w:cs="宋体" w:hint="default"/>
          <w:lang w:val="es-ES"/>
        </w:rPr>
        <w:t>：{extra_cookies}</w:t>
      </w:r>
    </w:p>
    <w:p w14:paraId="51579223" w14:textId="77777777" w:rsidR="008C3D02" w:rsidRPr="00E423CB" w:rsidRDefault="00734E5A">
      <w:pPr>
        <w:spacing w:afterLines="0" w:line="240" w:lineRule="auto"/>
        <w:jc w:val="left"/>
        <w:rPr>
          <w:rFonts w:ascii="黑体" w:eastAsia="黑体" w:hAnsi="黑体" w:cs="宋体"/>
          <w:sz w:val="24"/>
          <w:szCs w:val="24"/>
          <w:lang w:val="es-ES"/>
        </w:rPr>
      </w:pPr>
      <w:r w:rsidRPr="00E423CB">
        <w:rPr>
          <w:rFonts w:ascii="黑体" w:eastAsia="黑体" w:hAnsi="黑体" w:cs="宋体"/>
          <w:sz w:val="24"/>
          <w:szCs w:val="24"/>
          <w:lang w:val="es-ES"/>
        </w:rPr>
        <w:t>Información adicional del encabezamiento de la transmisión</w:t>
      </w:r>
      <w:r w:rsidR="006F7930" w:rsidRPr="00E423CB">
        <w:rPr>
          <w:rFonts w:ascii="黑体" w:eastAsia="黑体" w:hAnsi="黑体" w:cs="宋体"/>
          <w:sz w:val="24"/>
          <w:szCs w:val="24"/>
          <w:lang w:val="es-ES"/>
        </w:rPr>
        <w:t>：{extra_head}</w:t>
      </w:r>
    </w:p>
    <w:p w14:paraId="278E2C39" w14:textId="77777777" w:rsidR="008C3D02" w:rsidRPr="00E423CB" w:rsidRDefault="008C3D02">
      <w:pPr>
        <w:spacing w:afterLines="0" w:line="240" w:lineRule="auto"/>
        <w:jc w:val="left"/>
        <w:rPr>
          <w:rFonts w:ascii="黑体" w:eastAsia="黑体" w:hAnsi="黑体" w:cs="宋体"/>
          <w:sz w:val="24"/>
          <w:szCs w:val="24"/>
          <w:lang w:val="es-ES"/>
        </w:rPr>
      </w:pPr>
    </w:p>
    <w:p w14:paraId="14434294" w14:textId="77777777" w:rsidR="008C3D02" w:rsidRPr="00E423CB" w:rsidRDefault="008C3D02">
      <w:pPr>
        <w:spacing w:afterLines="0" w:line="240" w:lineRule="auto"/>
        <w:jc w:val="left"/>
        <w:rPr>
          <w:rFonts w:ascii="黑体" w:eastAsia="黑体" w:hAnsi="黑体" w:cs="宋体"/>
          <w:sz w:val="24"/>
          <w:szCs w:val="24"/>
          <w:lang w:val="es-ES"/>
        </w:rPr>
      </w:pPr>
    </w:p>
    <w:p w14:paraId="735DE042" w14:textId="77777777" w:rsidR="008C3D02" w:rsidRPr="00E423CB" w:rsidRDefault="00734E5A">
      <w:pPr>
        <w:spacing w:afterLines="0" w:line="240" w:lineRule="auto"/>
        <w:jc w:val="left"/>
        <w:rPr>
          <w:rFonts w:ascii="黑体" w:eastAsia="黑体" w:hAnsi="黑体" w:cs="宋体"/>
          <w:b/>
          <w:bCs/>
          <w:sz w:val="24"/>
          <w:szCs w:val="24"/>
          <w:lang w:val="es-ES"/>
        </w:rPr>
      </w:pPr>
      <w:r w:rsidRPr="00E423CB">
        <w:rPr>
          <w:rFonts w:ascii="黑体" w:eastAsia="黑体" w:hAnsi="黑体" w:cs="宋体"/>
          <w:b/>
          <w:bCs/>
          <w:sz w:val="24"/>
          <w:szCs w:val="24"/>
          <w:lang w:val="es-ES"/>
        </w:rPr>
        <w:t>El nivel de riesgo de seguridad de la plataforma objetivo analizado por esta herramienta</w:t>
      </w:r>
      <w:r w:rsidR="006F7930" w:rsidRPr="00E423CB">
        <w:rPr>
          <w:rFonts w:ascii="黑体" w:eastAsia="黑体" w:hAnsi="黑体" w:cs="宋体"/>
          <w:b/>
          <w:bCs/>
          <w:sz w:val="24"/>
          <w:szCs w:val="24"/>
          <w:lang w:val="es-ES"/>
        </w:rPr>
        <w:t>：{sec_lv}</w:t>
      </w:r>
    </w:p>
    <w:p w14:paraId="73714287" w14:textId="77777777" w:rsidR="008C3D02" w:rsidRPr="00E423CB" w:rsidRDefault="006F7930">
      <w:pPr>
        <w:spacing w:afterLines="0" w:line="240" w:lineRule="auto"/>
        <w:jc w:val="left"/>
        <w:rPr>
          <w:sz w:val="21"/>
          <w:lang w:val="es-ES"/>
        </w:rPr>
      </w:pPr>
      <w:r w:rsidRPr="00E423CB">
        <w:rPr>
          <w:lang w:val="es-ES"/>
        </w:rPr>
        <w:br w:type="page"/>
      </w:r>
    </w:p>
    <w:p w14:paraId="5B122D4D" w14:textId="77777777"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II. Detalles de la vulnerabilidad</w:t>
      </w:r>
    </w:p>
    <w:p w14:paraId="6360D157" w14:textId="77777777" w:rsidR="00DC4C46" w:rsidRPr="00E423CB" w:rsidRDefault="00C35B41">
      <w:pPr>
        <w:spacing w:afterLines="0" w:line="240" w:lineRule="auto"/>
        <w:jc w:val="left"/>
        <w:rPr>
          <w:sz w:val="28"/>
          <w:szCs w:val="28"/>
          <w:lang w:val="es-ES"/>
        </w:rPr>
      </w:pPr>
      <w:r w:rsidRPr="00E423CB">
        <w:rPr>
          <w:sz w:val="28"/>
          <w:szCs w:val="28"/>
          <w:lang w:val="es-ES"/>
        </w:rPr>
        <w:t>{vuln_deta}</w:t>
      </w:r>
    </w:p>
    <w:p w14:paraId="144BE5CD" w14:textId="77777777" w:rsidR="008C3D02" w:rsidRPr="00E423CB" w:rsidRDefault="006F7930">
      <w:pPr>
        <w:spacing w:afterLines="0" w:line="240" w:lineRule="auto"/>
        <w:jc w:val="left"/>
        <w:rPr>
          <w:sz w:val="21"/>
          <w:lang w:val="es-ES"/>
        </w:rPr>
      </w:pPr>
      <w:r w:rsidRPr="00E423CB">
        <w:rPr>
          <w:lang w:val="es-ES"/>
        </w:rPr>
        <w:br w:type="page"/>
      </w:r>
    </w:p>
    <w:p w14:paraId="3EBBB23A" w14:textId="77777777"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III. Lista de API</w:t>
      </w:r>
    </w:p>
    <w:p w14:paraId="41B14339" w14:textId="77777777" w:rsidR="008C3D02" w:rsidRPr="00E423CB" w:rsidRDefault="008210BD">
      <w:pPr>
        <w:spacing w:afterLines="0" w:line="240" w:lineRule="auto"/>
        <w:jc w:val="left"/>
        <w:rPr>
          <w:sz w:val="21"/>
          <w:lang w:val="es-ES"/>
        </w:rPr>
      </w:pPr>
      <w:r w:rsidRPr="00E423CB">
        <w:rPr>
          <w:sz w:val="28"/>
          <w:szCs w:val="28"/>
          <w:lang w:val="es-ES"/>
        </w:rPr>
        <w:t>{api_list}</w:t>
      </w:r>
      <w:r w:rsidR="006F7930" w:rsidRPr="00E423CB">
        <w:rPr>
          <w:lang w:val="es-ES"/>
        </w:rPr>
        <w:br w:type="page"/>
      </w:r>
    </w:p>
    <w:p w14:paraId="486CA79D" w14:textId="77777777"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IV. Recomendaciones de seguridad</w:t>
      </w:r>
    </w:p>
    <w:p w14:paraId="0B671DEF" w14:textId="77777777" w:rsidR="008C3D02" w:rsidRPr="00E423CB" w:rsidRDefault="007A4A3B">
      <w:pPr>
        <w:spacing w:afterLines="0" w:line="240" w:lineRule="auto"/>
        <w:jc w:val="left"/>
        <w:rPr>
          <w:sz w:val="21"/>
          <w:lang w:val="es-ES"/>
        </w:rPr>
      </w:pPr>
      <w:r w:rsidRPr="00E423CB">
        <w:rPr>
          <w:sz w:val="28"/>
          <w:szCs w:val="28"/>
          <w:lang w:val="es-ES"/>
        </w:rPr>
        <w:t>{suggest_foryou}</w:t>
      </w:r>
      <w:r w:rsidR="006F7930" w:rsidRPr="00E423CB">
        <w:rPr>
          <w:lang w:val="es-ES"/>
        </w:rPr>
        <w:br w:type="page"/>
      </w:r>
    </w:p>
    <w:p w14:paraId="5FF87A53" w14:textId="1AABFBC0" w:rsidR="005255AA" w:rsidRPr="005255AA" w:rsidRDefault="005255AA">
      <w:pPr>
        <w:pStyle w:val="PocSir"/>
        <w:pBdr>
          <w:bottom w:val="single" w:sz="24" w:space="1" w:color="auto"/>
        </w:pBdr>
        <w:rPr>
          <w:rFonts w:hint="eastAsia"/>
          <w:sz w:val="44"/>
          <w:szCs w:val="44"/>
          <w:lang w:val="es-ES"/>
        </w:rPr>
      </w:pPr>
      <w:r w:rsidRPr="00E423CB">
        <w:rPr>
          <w:rFonts w:eastAsia="黑体" w:cs="Arial"/>
          <w:b/>
          <w:sz w:val="44"/>
          <w:szCs w:val="44"/>
          <w:lang w:val="es-ES"/>
        </w:rPr>
        <w:lastRenderedPageBreak/>
        <w:t xml:space="preserve">V. </w:t>
      </w:r>
      <w:r w:rsidR="000E475A" w:rsidRPr="000E475A">
        <w:rPr>
          <w:rFonts w:eastAsia="黑体" w:cs="Arial"/>
          <w:b/>
          <w:sz w:val="44"/>
          <w:szCs w:val="44"/>
          <w:lang w:val="es-ES"/>
        </w:rPr>
        <w:t>Información adicional</w:t>
      </w:r>
    </w:p>
    <w:p w14:paraId="15BA16C4" w14:textId="15071B6F" w:rsidR="002E373F" w:rsidRPr="00E423CB" w:rsidRDefault="002E373F" w:rsidP="002E373F">
      <w:pPr>
        <w:spacing w:afterLines="0" w:line="240" w:lineRule="auto"/>
        <w:jc w:val="left"/>
        <w:rPr>
          <w:sz w:val="21"/>
          <w:lang w:val="es-ES"/>
        </w:rPr>
      </w:pPr>
      <w:r w:rsidRPr="00E423CB">
        <w:rPr>
          <w:sz w:val="28"/>
          <w:szCs w:val="28"/>
          <w:lang w:val="es-ES"/>
        </w:rPr>
        <w:t>{</w:t>
      </w:r>
      <w:r w:rsidR="008426A1">
        <w:rPr>
          <w:sz w:val="28"/>
          <w:szCs w:val="28"/>
          <w:lang w:val="es-ES"/>
        </w:rPr>
        <w:t>extra</w:t>
      </w:r>
      <w:r w:rsidRPr="00E423CB">
        <w:rPr>
          <w:sz w:val="28"/>
          <w:szCs w:val="28"/>
          <w:lang w:val="es-ES"/>
        </w:rPr>
        <w:t>_</w:t>
      </w:r>
      <w:r w:rsidR="008426A1">
        <w:rPr>
          <w:sz w:val="28"/>
          <w:szCs w:val="28"/>
          <w:lang w:val="es-ES"/>
        </w:rPr>
        <w:t>tree</w:t>
      </w:r>
      <w:r w:rsidRPr="00E423CB">
        <w:rPr>
          <w:sz w:val="28"/>
          <w:szCs w:val="28"/>
          <w:lang w:val="es-ES"/>
        </w:rPr>
        <w:t>}</w:t>
      </w:r>
      <w:r w:rsidRPr="00E423CB">
        <w:rPr>
          <w:lang w:val="es-ES"/>
        </w:rPr>
        <w:br w:type="page"/>
      </w:r>
    </w:p>
    <w:p w14:paraId="0DF422E2" w14:textId="0DBBE8FF" w:rsidR="008C3D02" w:rsidRPr="00E423CB" w:rsidRDefault="00734E5A">
      <w:pPr>
        <w:pStyle w:val="PocSir"/>
        <w:pBdr>
          <w:bottom w:val="single" w:sz="24" w:space="1" w:color="auto"/>
        </w:pBdr>
        <w:rPr>
          <w:sz w:val="44"/>
          <w:szCs w:val="44"/>
          <w:lang w:val="es-ES"/>
        </w:rPr>
      </w:pPr>
      <w:r w:rsidRPr="00E423CB">
        <w:rPr>
          <w:rFonts w:eastAsia="黑体" w:cs="Arial"/>
          <w:b/>
          <w:sz w:val="44"/>
          <w:szCs w:val="44"/>
          <w:lang w:val="es-ES"/>
        </w:rPr>
        <w:lastRenderedPageBreak/>
        <w:t>V</w:t>
      </w:r>
      <w:r w:rsidR="00E77198" w:rsidRPr="00E423CB">
        <w:rPr>
          <w:rFonts w:eastAsia="黑体" w:cs="Arial"/>
          <w:b/>
          <w:sz w:val="44"/>
          <w:szCs w:val="44"/>
          <w:lang w:val="es-ES"/>
        </w:rPr>
        <w:t>I</w:t>
      </w:r>
      <w:r w:rsidRPr="00E423CB">
        <w:rPr>
          <w:rFonts w:eastAsia="黑体" w:cs="Arial"/>
          <w:b/>
          <w:sz w:val="44"/>
          <w:szCs w:val="44"/>
          <w:lang w:val="es-ES"/>
        </w:rPr>
        <w:t xml:space="preserve">. </w:t>
      </w:r>
      <w:r w:rsidR="006B0FCD">
        <w:rPr>
          <w:rFonts w:eastAsia="黑体" w:cs="Arial"/>
          <w:b/>
          <w:sz w:val="44"/>
          <w:szCs w:val="44"/>
          <w:lang w:val="es-ES"/>
        </w:rPr>
        <w:t>A</w:t>
      </w:r>
      <w:r w:rsidRPr="00E423CB">
        <w:rPr>
          <w:rFonts w:eastAsia="黑体" w:cs="Arial"/>
          <w:b/>
          <w:sz w:val="44"/>
          <w:szCs w:val="44"/>
          <w:lang w:val="es-ES"/>
        </w:rPr>
        <w:t>péndice</w:t>
      </w:r>
    </w:p>
    <w:p w14:paraId="69EAEF65" w14:textId="77777777" w:rsidR="008C3D02" w:rsidRPr="00E423CB" w:rsidRDefault="00734E5A">
      <w:pPr>
        <w:pStyle w:val="10"/>
        <w:numPr>
          <w:ilvl w:val="0"/>
          <w:numId w:val="1"/>
        </w:numPr>
        <w:spacing w:after="156"/>
        <w:rPr>
          <w:b/>
          <w:sz w:val="28"/>
          <w:szCs w:val="28"/>
          <w:lang w:val="es-ES"/>
        </w:rPr>
      </w:pPr>
      <w:r w:rsidRPr="00E423CB">
        <w:rPr>
          <w:b/>
          <w:sz w:val="28"/>
          <w:szCs w:val="28"/>
          <w:lang w:val="es-ES"/>
        </w:rPr>
        <w:t>Descripción de las vulnerabilidades</w:t>
      </w:r>
    </w:p>
    <w:p w14:paraId="74EEF7D7" w14:textId="77777777" w:rsidR="008C3D02" w:rsidRPr="00E423CB" w:rsidRDefault="00734E5A">
      <w:pPr>
        <w:pStyle w:val="10"/>
        <w:spacing w:after="156"/>
        <w:ind w:firstLineChars="200" w:firstLine="422"/>
        <w:rPr>
          <w:lang w:val="es-ES"/>
        </w:rPr>
      </w:pPr>
      <w:r w:rsidRPr="00E423CB">
        <w:rPr>
          <w:b/>
          <w:bCs/>
          <w:lang w:val="es-ES"/>
        </w:rPr>
        <w:t>Vulnerabilidad CORS</w:t>
      </w:r>
      <w:r w:rsidRPr="00E423CB">
        <w:rPr>
          <w:lang w:val="es-ES"/>
        </w:rPr>
        <w:t>: el intercambio de recursos entre dominios puede relajar la política de homología del navegador, permitiendo que diferentes sitios web y diferentes servidores se comuniquen entre sí a través del navegador. Supongamos que un usuario se conecta a vuln.com, un sitio web que contiene una configuración CORS, y también accede a vuln.com, un enlace proporcionado por el atacante. El sitio web vuln.com hace una solicitud a vuln.com para obtener datos sensibles, y la capacidad del navegador para recibir la información depende de la configuración de vuln.com. Si vuln.com está configurado con el encabezado Access-Control-Allow-Origin y se espera, entonces se permite recibirlo, de lo contrario el navegador no lo recibirá debido a la misma política de origen.</w:t>
      </w:r>
    </w:p>
    <w:p w14:paraId="0EA6E081" w14:textId="77777777" w:rsidR="00734E5A" w:rsidRPr="00E423CB" w:rsidRDefault="00734E5A">
      <w:pPr>
        <w:pStyle w:val="10"/>
        <w:spacing w:after="156"/>
        <w:ind w:firstLineChars="200" w:firstLine="422"/>
        <w:rPr>
          <w:b/>
          <w:bCs/>
          <w:lang w:val="es-ES"/>
        </w:rPr>
      </w:pPr>
      <w:r w:rsidRPr="00E423CB">
        <w:rPr>
          <w:b/>
          <w:bCs/>
          <w:lang w:val="es-ES"/>
        </w:rPr>
        <w:t>Vulnerabilidad de acceso no autorizado:</w:t>
      </w:r>
      <w:r w:rsidRPr="00E423CB">
        <w:rPr>
          <w:lang w:val="es-ES"/>
        </w:rPr>
        <w:t xml:space="preserve"> El acceso no autorizado a la interfaz, como su nombre indica, puede acceder y operar directamente las funciones lógicas comerciales correspondientes sin solicitar autorización. Esto suele deberse a una página de autenticación defectuosa o no autenticada, a una configuración de seguridad inadecuada, etc.</w:t>
      </w:r>
    </w:p>
    <w:p w14:paraId="32FF6FD5" w14:textId="77777777" w:rsidR="008C3D02" w:rsidRPr="00E423CB" w:rsidRDefault="00734E5A">
      <w:pPr>
        <w:pStyle w:val="10"/>
        <w:spacing w:after="156"/>
        <w:ind w:firstLineChars="200" w:firstLine="422"/>
        <w:rPr>
          <w:b/>
          <w:bCs/>
          <w:lang w:val="es-ES"/>
        </w:rPr>
      </w:pPr>
      <w:r w:rsidRPr="00E423CB">
        <w:rPr>
          <w:b/>
          <w:bCs/>
          <w:lang w:val="es-ES"/>
        </w:rPr>
        <w:t>Vulnerabilidad a la revelación de información sensible:</w:t>
      </w:r>
      <w:r w:rsidRPr="00E423CB">
        <w:rPr>
          <w:lang w:val="es-ES"/>
        </w:rPr>
        <w:t xml:space="preserve"> La revelación de información se refiere a la divulgación de información sensible en una página web o en un archivo JS. A través de esta información sensible, un atacante puede comprometer aún más el servidor.</w:t>
      </w:r>
    </w:p>
    <w:p w14:paraId="0C721659" w14:textId="77777777" w:rsidR="008C3D02" w:rsidRPr="00E423CB" w:rsidRDefault="00734E5A">
      <w:pPr>
        <w:pStyle w:val="10"/>
        <w:spacing w:after="156"/>
        <w:ind w:firstLineChars="200" w:firstLine="422"/>
        <w:rPr>
          <w:b/>
          <w:bCs/>
          <w:lang w:val="es-ES"/>
        </w:rPr>
      </w:pPr>
      <w:r w:rsidRPr="00E423CB">
        <w:rPr>
          <w:b/>
          <w:bCs/>
          <w:lang w:val="es-ES"/>
        </w:rPr>
        <w:t>Vulnerabilidad de anulación horizontal:</w:t>
      </w:r>
      <w:r w:rsidRPr="00E423CB">
        <w:rPr>
          <w:lang w:val="es-ES"/>
        </w:rPr>
        <w:t xml:space="preserve"> una vulnerabilidad de anulación es cuando una aplicación no verifica estrictamente los permisos de identidad de las operaciones del usuario actual, lo que da lugar a que los usuarios puedan operar funciones que están más allá de sus privilegios administrativos, operando así algunos comportamientos que no están disponibles para ese usuario. La anulación de nivel puede dar lugar a que los usuarios de entre el mismo nivel tengan acceso a la información sensible de los demás, como el nombre, el número de teléfono, la dirección de contacto, los datos personales, el historial de pedidos, etc. También puede ser posible realizar una línea de funciones, tales como borrar, añadir, modificar, etc., como otros usuarios con privilegios de anulación de nivel.</w:t>
      </w:r>
    </w:p>
    <w:p w14:paraId="0FD01141" w14:textId="77777777" w:rsidR="008C3D02" w:rsidRPr="00E423CB" w:rsidRDefault="00734E5A">
      <w:pPr>
        <w:pStyle w:val="10"/>
        <w:spacing w:after="156"/>
        <w:ind w:firstLineChars="200" w:firstLine="422"/>
        <w:rPr>
          <w:b/>
          <w:bCs/>
          <w:lang w:val="es-ES"/>
        </w:rPr>
      </w:pPr>
      <w:r w:rsidRPr="00E423CB">
        <w:rPr>
          <w:b/>
          <w:bCs/>
          <w:lang w:val="es-ES"/>
        </w:rPr>
        <w:lastRenderedPageBreak/>
        <w:t xml:space="preserve">Vulnerabilidad de la inyección SQL: </w:t>
      </w:r>
      <w:r w:rsidRPr="00E423CB">
        <w:rPr>
          <w:lang w:val="es-ES"/>
        </w:rPr>
        <w:t>La vulnerabilidad de la inyección SQL surge porque la aplicación web no está escrita para que el usuario envíe datos al servidor para verificar la legitimidad de los datos (tipo, longitud, legitimidad de los parámetros de negocio, etc.), y no hay un filtrado eficaz de caracteres especiales de los datos introducidos por el usuario, de modo que éste los introduce directamente en la ejecución de la base de datos, más allá de los resultados esperados del diseño original de la declaración SQL, lo que da lugar a una vulnerabilidad de la inyección SQL.</w:t>
      </w:r>
    </w:p>
    <w:p w14:paraId="3C329194" w14:textId="77777777" w:rsidR="008C3D02" w:rsidRPr="00E423CB" w:rsidRDefault="00734E5A">
      <w:pPr>
        <w:pStyle w:val="10"/>
        <w:spacing w:after="156"/>
        <w:ind w:firstLineChars="200" w:firstLine="422"/>
        <w:rPr>
          <w:b/>
          <w:bCs/>
          <w:lang w:val="es-ES"/>
        </w:rPr>
      </w:pPr>
      <w:r w:rsidRPr="00E423CB">
        <w:rPr>
          <w:b/>
          <w:bCs/>
          <w:lang w:val="es-ES"/>
        </w:rPr>
        <w:t>Débil vulnerabilidad de las contraseñas:</w:t>
      </w:r>
      <w:r w:rsidRPr="00E423CB">
        <w:rPr>
          <w:lang w:val="es-ES"/>
        </w:rPr>
        <w:t xml:space="preserve"> el personal de gestión y operaciones del sitio web utiliza contraseñas muy fáciles de recordar o adopta directamente la contraseña predeterminada del sistema debido a una insuficiente conciencia de la seguridad, a fin de facilitar y evitar que se olviden las contraseñas. Los atacantes pueden utilizar esta vulnerabilidad para entrar directamente en el sistema de aplicación o en el sistema de gestión, a fin de manipular y eliminar el sistema, las páginas web, los datos, acceder ilegalmente al sistema, los datos de los usuarios, e incluso puede provocar la caída del servidor.</w:t>
      </w:r>
    </w:p>
    <w:p w14:paraId="7B079F9F" w14:textId="77777777" w:rsidR="008C3D02" w:rsidRPr="00E423CB" w:rsidRDefault="00734E5A">
      <w:pPr>
        <w:pStyle w:val="10"/>
        <w:spacing w:after="156"/>
        <w:ind w:firstLineChars="200" w:firstLine="422"/>
        <w:rPr>
          <w:lang w:val="es-ES"/>
        </w:rPr>
      </w:pPr>
      <w:r w:rsidRPr="00E423CB">
        <w:rPr>
          <w:b/>
          <w:bCs/>
          <w:lang w:val="es-ES"/>
        </w:rPr>
        <w:t xml:space="preserve">Vulnerabilidad de carga de archivos arbitraria: </w:t>
      </w:r>
      <w:r w:rsidRPr="00E423CB">
        <w:rPr>
          <w:lang w:val="es-ES"/>
        </w:rPr>
        <w:t xml:space="preserve">El sistema de aplicación comprueba la legitimidad del tipo de archivo, el formato y el contenido del archivo cargado por el usuario en la función de carga de archivos, lo que permite a un atacante cargar un archivo de script de Web malicioso (.php, .jsp, </w:t>
      </w:r>
      <w:r w:rsidR="00B5209E">
        <w:rPr>
          <w:rFonts w:hint="eastAsia"/>
          <w:lang w:val="es-ES"/>
        </w:rPr>
        <w:t>.</w:t>
      </w:r>
      <w:r w:rsidRPr="00E423CB">
        <w:rPr>
          <w:lang w:val="es-ES"/>
        </w:rPr>
        <w:t>asp, etc.) o un archivo de formato no esperado como: archivo HTML, archivo SHTML, etc. Al mismo tiempo, puede utilizar los caracteres de salto de directorio o controlar la carga. que puede dar lugar a la ejecución de archivos de escritura maliciosos arbitrarios en un servidor remoto para obtener acceso directo al sistema de aplicación.</w:t>
      </w:r>
    </w:p>
    <w:p w14:paraId="6E839430" w14:textId="77777777" w:rsidR="008C3D02" w:rsidRPr="00E423CB" w:rsidRDefault="00734E5A">
      <w:pPr>
        <w:pStyle w:val="10"/>
        <w:numPr>
          <w:ilvl w:val="0"/>
          <w:numId w:val="1"/>
        </w:numPr>
        <w:spacing w:after="156"/>
        <w:rPr>
          <w:b/>
          <w:sz w:val="28"/>
          <w:szCs w:val="28"/>
          <w:lang w:val="es-ES"/>
        </w:rPr>
      </w:pPr>
      <w:r w:rsidRPr="00E423CB">
        <w:rPr>
          <w:b/>
          <w:sz w:val="28"/>
          <w:szCs w:val="28"/>
          <w:lang w:val="es-ES"/>
        </w:rPr>
        <w:t>Niveles de vulnerabilidad</w:t>
      </w:r>
    </w:p>
    <w:p w14:paraId="48D8F856" w14:textId="77777777" w:rsidR="00734E5A" w:rsidRPr="00E423CB" w:rsidRDefault="00734E5A" w:rsidP="00734E5A">
      <w:pPr>
        <w:pStyle w:val="10"/>
        <w:ind w:firstLineChars="200" w:firstLine="420"/>
        <w:rPr>
          <w:lang w:val="es-ES"/>
        </w:rPr>
      </w:pPr>
      <w:r w:rsidRPr="00E423CB">
        <w:rPr>
          <w:lang w:val="es-ES"/>
        </w:rPr>
        <w:t>Este informe tiene tres niveles de vulnerabilidad incorporados, que son: bajo, medio y alto riesgo. Los tipos de vulnerabilidad de alto riesgo son: vulnerabilidad de contraseñas débiles, vulnerabilidad de carga de archivos arbitrarios, vulnerabilidad de inyección SQL; los tipos de vulnerabilidad de riesgo medio son: vulnerabilidad de salto horizontal, vulnerabilidad de divulgación de información sensible, vulnerabilidad de acceso no autorizado; los tipos de vulnerabilidad de bajo riesgo son: vulnerabilidad de CORS.</w:t>
      </w:r>
    </w:p>
    <w:p w14:paraId="46BBE1AB" w14:textId="77777777" w:rsidR="008C3D02" w:rsidRPr="00E423CB" w:rsidRDefault="00734E5A" w:rsidP="00734E5A">
      <w:pPr>
        <w:pStyle w:val="10"/>
        <w:spacing w:after="156"/>
        <w:ind w:firstLineChars="200" w:firstLine="420"/>
        <w:rPr>
          <w:lang w:val="es-ES"/>
        </w:rPr>
      </w:pPr>
      <w:r w:rsidRPr="00E423CB">
        <w:rPr>
          <w:lang w:val="es-ES"/>
        </w:rPr>
        <w:t xml:space="preserve">El nivel de confianza de los resultados del nivel "bajo" de detección reducirá automáticamente la vulnerabilidad de un nivel de daño, si se encuentra en el nivel de </w:t>
      </w:r>
      <w:r w:rsidRPr="00E423CB">
        <w:rPr>
          <w:lang w:val="es-ES"/>
        </w:rPr>
        <w:lastRenderedPageBreak/>
        <w:t>vulnerabilidad más bajo no es un descenso. Por ejemplo, una vulnerabilidad para: vulnerabilidad de inyección SQL, debería ser una vulnerabilidad de alto riesgo, pero el nivel de confianza es "bajo", se rebaja automáticamente al riesgo de vulnerabilidad.</w:t>
      </w:r>
    </w:p>
    <w:p w14:paraId="30CD4293" w14:textId="77777777" w:rsidR="008C3D02" w:rsidRPr="00E423CB" w:rsidRDefault="00734E5A">
      <w:pPr>
        <w:pStyle w:val="10"/>
        <w:numPr>
          <w:ilvl w:val="0"/>
          <w:numId w:val="1"/>
        </w:numPr>
        <w:spacing w:after="156"/>
        <w:rPr>
          <w:b/>
          <w:sz w:val="28"/>
          <w:szCs w:val="28"/>
          <w:lang w:val="es-ES"/>
        </w:rPr>
      </w:pPr>
      <w:r w:rsidRPr="00E423CB">
        <w:rPr>
          <w:b/>
          <w:sz w:val="28"/>
          <w:szCs w:val="28"/>
          <w:lang w:val="es-ES"/>
        </w:rPr>
        <w:t>Nivel de riesgo</w:t>
      </w:r>
    </w:p>
    <w:p w14:paraId="4D7FD8FE" w14:textId="77777777" w:rsidR="008C3D02" w:rsidRPr="00E423CB" w:rsidRDefault="00734E5A">
      <w:pPr>
        <w:pStyle w:val="10"/>
        <w:spacing w:after="156"/>
        <w:rPr>
          <w:lang w:val="es-ES"/>
        </w:rPr>
      </w:pPr>
      <w:r w:rsidRPr="00E423CB">
        <w:rPr>
          <w:lang w:val="es-ES"/>
        </w:rPr>
        <w:t>Este informe tiene cuatro niveles de riesgo: sin riesgo, riesgo bajo, riesgo medio y riesgo alto, con una escala de puntuación de 0, 5, 10 y 18, respectivamente. Por ejemplo, en un cierto escaneo se encuentran una vulnerabilidad de alto riesgo, dos de riesgo medio y cinco de bajo riesgo, la puntuación se calcula como 1 x 6 + 2 x 2 + 5 x 1 = 15 (puntos), la puntuación es mayor de 10 y menor de 18, por lo que el nivel de riesgo es "de riesgo medio".</w:t>
      </w:r>
    </w:p>
    <w:p w14:paraId="3CB46F13" w14:textId="77777777" w:rsidR="008C3D02" w:rsidRPr="00E423CB" w:rsidRDefault="006F7930">
      <w:pPr>
        <w:spacing w:after="156"/>
        <w:rPr>
          <w:rFonts w:ascii="PingFang SC Medium" w:eastAsia="PingFang SC Medium" w:hAnsi="PingFang SC Medium"/>
          <w:b/>
          <w:bCs/>
          <w:color w:val="767171" w:themeColor="background2" w:themeShade="80"/>
          <w:sz w:val="36"/>
          <w:szCs w:val="36"/>
          <w:lang w:val="es-ES"/>
        </w:rPr>
      </w:pPr>
      <w:r w:rsidRPr="00E423CB">
        <w:rPr>
          <w:rFonts w:ascii="PingFang SC Medium" w:eastAsia="PingFang SC Medium" w:hAnsi="PingFang SC Medium"/>
          <w:b/>
          <w:bCs/>
          <w:color w:val="767171" w:themeColor="background2" w:themeShade="80"/>
          <w:sz w:val="21"/>
          <w:szCs w:val="24"/>
          <w:lang w:val="es-ES"/>
        </w:rPr>
        <w:t>（</w:t>
      </w:r>
      <w:r w:rsidR="00734E5A" w:rsidRPr="00E423CB">
        <w:rPr>
          <w:rFonts w:ascii="PingFang SC Medium" w:eastAsia="PingFang SC Medium" w:hAnsi="PingFang SC Medium"/>
          <w:b/>
          <w:bCs/>
          <w:color w:val="767171" w:themeColor="background2" w:themeShade="80"/>
          <w:sz w:val="21"/>
          <w:szCs w:val="24"/>
          <w:lang w:val="es-ES"/>
        </w:rPr>
        <w:t>Conclusión del informe, con los siguientes espacios en blanco</w:t>
      </w:r>
      <w:r w:rsidRPr="00E423CB">
        <w:rPr>
          <w:rFonts w:ascii="PingFang SC Medium" w:eastAsia="PingFang SC Medium" w:hAnsi="PingFang SC Medium"/>
          <w:b/>
          <w:bCs/>
          <w:color w:val="767171" w:themeColor="background2" w:themeShade="80"/>
          <w:sz w:val="21"/>
          <w:szCs w:val="24"/>
          <w:lang w:val="es-ES"/>
        </w:rPr>
        <w:t>）</w:t>
      </w:r>
    </w:p>
    <w:sectPr w:rsidR="008C3D02" w:rsidRPr="00E423CB">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6B4C7" w14:textId="77777777" w:rsidR="00E66E5A" w:rsidRDefault="00E66E5A">
      <w:pPr>
        <w:spacing w:after="120" w:line="240" w:lineRule="auto"/>
      </w:pPr>
      <w:r>
        <w:separator/>
      </w:r>
    </w:p>
  </w:endnote>
  <w:endnote w:type="continuationSeparator" w:id="0">
    <w:p w14:paraId="4C5AB50E" w14:textId="77777777" w:rsidR="00E66E5A" w:rsidRDefault="00E66E5A">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Neue">
    <w:altName w:val="﷽﷽﷽﷽﷽﷽﷽﷽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PingFang SC Medium">
    <w:altName w:val="﷽﷽﷽﷽﷽﷽﷽﷽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2B189B1A"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6A03024B" w14:textId="77777777" w:rsidR="008C3D02" w:rsidRDefault="008C3D02">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7D3B7AAE" w14:textId="77777777"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6DDE6A95" w14:textId="77777777" w:rsidR="008C3D02" w:rsidRDefault="008C3D0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3696" w14:textId="77777777" w:rsidR="008C3D02" w:rsidRDefault="008C3D02">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ECBCB" w14:textId="77777777" w:rsidR="00E66E5A" w:rsidRDefault="00E66E5A">
      <w:pPr>
        <w:spacing w:after="120" w:line="240" w:lineRule="auto"/>
      </w:pPr>
      <w:r>
        <w:separator/>
      </w:r>
    </w:p>
  </w:footnote>
  <w:footnote w:type="continuationSeparator" w:id="0">
    <w:p w14:paraId="758C1D64" w14:textId="77777777" w:rsidR="00E66E5A" w:rsidRDefault="00E66E5A">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0E02F" w14:textId="77777777" w:rsidR="008C3D02" w:rsidRDefault="008C3D02">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A6E1B" w14:textId="77777777" w:rsidR="008C3D02" w:rsidRDefault="006F7930">
    <w:pPr>
      <w:pStyle w:val="a7"/>
      <w:spacing w:after="120"/>
    </w:pPr>
    <w:r>
      <w:rPr>
        <w:rFonts w:hint="eastAsia"/>
      </w:rPr>
      <w:t>Pack</w:t>
    </w:r>
    <w:r>
      <w:t>er Fuzzer</w:t>
    </w:r>
    <w:r>
      <w:rPr>
        <w:rFonts w:hint="eastAsia"/>
      </w:rPr>
      <w:t>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1F9A2" w14:textId="77777777" w:rsidR="008C3D02" w:rsidRDefault="008C3D02">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581"/>
    <w:rsid w:val="00057BA0"/>
    <w:rsid w:val="00066EE4"/>
    <w:rsid w:val="00087952"/>
    <w:rsid w:val="00090E3C"/>
    <w:rsid w:val="000914F6"/>
    <w:rsid w:val="000977B9"/>
    <w:rsid w:val="000A4BE9"/>
    <w:rsid w:val="000B0A43"/>
    <w:rsid w:val="000B4643"/>
    <w:rsid w:val="000C2819"/>
    <w:rsid w:val="000C741B"/>
    <w:rsid w:val="000E0D82"/>
    <w:rsid w:val="000E475A"/>
    <w:rsid w:val="00125A5A"/>
    <w:rsid w:val="001321D3"/>
    <w:rsid w:val="00133066"/>
    <w:rsid w:val="00147CCD"/>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EA3"/>
    <w:rsid w:val="00210290"/>
    <w:rsid w:val="00214B9F"/>
    <w:rsid w:val="00222FBF"/>
    <w:rsid w:val="002245F4"/>
    <w:rsid w:val="00225C34"/>
    <w:rsid w:val="00237D92"/>
    <w:rsid w:val="00243C72"/>
    <w:rsid w:val="00251031"/>
    <w:rsid w:val="00261613"/>
    <w:rsid w:val="00273BD9"/>
    <w:rsid w:val="00284D1B"/>
    <w:rsid w:val="00290C14"/>
    <w:rsid w:val="00294E09"/>
    <w:rsid w:val="00297CCE"/>
    <w:rsid w:val="002C126F"/>
    <w:rsid w:val="002E130B"/>
    <w:rsid w:val="002E373F"/>
    <w:rsid w:val="002E660D"/>
    <w:rsid w:val="002F28E5"/>
    <w:rsid w:val="003430A5"/>
    <w:rsid w:val="00343DAC"/>
    <w:rsid w:val="00345CA3"/>
    <w:rsid w:val="0034710D"/>
    <w:rsid w:val="0036718A"/>
    <w:rsid w:val="00372FB5"/>
    <w:rsid w:val="003768E3"/>
    <w:rsid w:val="00376BC7"/>
    <w:rsid w:val="00381EA6"/>
    <w:rsid w:val="00393BD5"/>
    <w:rsid w:val="003B0F61"/>
    <w:rsid w:val="003B1E94"/>
    <w:rsid w:val="003B5786"/>
    <w:rsid w:val="003D6BCE"/>
    <w:rsid w:val="003E52DA"/>
    <w:rsid w:val="003F7894"/>
    <w:rsid w:val="0042258E"/>
    <w:rsid w:val="004275CE"/>
    <w:rsid w:val="00430AAC"/>
    <w:rsid w:val="00433BA8"/>
    <w:rsid w:val="00434F86"/>
    <w:rsid w:val="00442BDD"/>
    <w:rsid w:val="00443C1E"/>
    <w:rsid w:val="00450059"/>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24890"/>
    <w:rsid w:val="005255AA"/>
    <w:rsid w:val="00534C07"/>
    <w:rsid w:val="00550B48"/>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D77"/>
    <w:rsid w:val="006A782A"/>
    <w:rsid w:val="006B0714"/>
    <w:rsid w:val="006B0FCD"/>
    <w:rsid w:val="006B4189"/>
    <w:rsid w:val="006B5B37"/>
    <w:rsid w:val="006B6AC7"/>
    <w:rsid w:val="006C7C09"/>
    <w:rsid w:val="006D07CB"/>
    <w:rsid w:val="006F7930"/>
    <w:rsid w:val="0070289E"/>
    <w:rsid w:val="007040FB"/>
    <w:rsid w:val="00704B83"/>
    <w:rsid w:val="007070A0"/>
    <w:rsid w:val="00712494"/>
    <w:rsid w:val="00731E31"/>
    <w:rsid w:val="00734E5A"/>
    <w:rsid w:val="00735C47"/>
    <w:rsid w:val="00741BBD"/>
    <w:rsid w:val="00742EFC"/>
    <w:rsid w:val="00746B53"/>
    <w:rsid w:val="007674E7"/>
    <w:rsid w:val="0078185D"/>
    <w:rsid w:val="00782FAF"/>
    <w:rsid w:val="0078751E"/>
    <w:rsid w:val="0079158D"/>
    <w:rsid w:val="007A4A3B"/>
    <w:rsid w:val="007B2EFE"/>
    <w:rsid w:val="007B3615"/>
    <w:rsid w:val="007C03E6"/>
    <w:rsid w:val="007D1FB4"/>
    <w:rsid w:val="007E2690"/>
    <w:rsid w:val="007F2DA0"/>
    <w:rsid w:val="007F34E0"/>
    <w:rsid w:val="00803659"/>
    <w:rsid w:val="008210BD"/>
    <w:rsid w:val="008272AE"/>
    <w:rsid w:val="00832BC1"/>
    <w:rsid w:val="0083394F"/>
    <w:rsid w:val="00833E46"/>
    <w:rsid w:val="008348CA"/>
    <w:rsid w:val="008426A1"/>
    <w:rsid w:val="00850A35"/>
    <w:rsid w:val="00852C29"/>
    <w:rsid w:val="00854AFC"/>
    <w:rsid w:val="008573FB"/>
    <w:rsid w:val="00891DD1"/>
    <w:rsid w:val="008946B6"/>
    <w:rsid w:val="008978EC"/>
    <w:rsid w:val="008A1168"/>
    <w:rsid w:val="008B4117"/>
    <w:rsid w:val="008C3D02"/>
    <w:rsid w:val="008D1B60"/>
    <w:rsid w:val="00905C2F"/>
    <w:rsid w:val="00905F2A"/>
    <w:rsid w:val="00911472"/>
    <w:rsid w:val="009157E8"/>
    <w:rsid w:val="00922CFA"/>
    <w:rsid w:val="009242C3"/>
    <w:rsid w:val="009305C0"/>
    <w:rsid w:val="009318AA"/>
    <w:rsid w:val="0093704F"/>
    <w:rsid w:val="0093755C"/>
    <w:rsid w:val="00940CFF"/>
    <w:rsid w:val="00941786"/>
    <w:rsid w:val="0094738C"/>
    <w:rsid w:val="00975100"/>
    <w:rsid w:val="00991F87"/>
    <w:rsid w:val="00993119"/>
    <w:rsid w:val="009B2426"/>
    <w:rsid w:val="009C5849"/>
    <w:rsid w:val="009D1EEF"/>
    <w:rsid w:val="009D1FF4"/>
    <w:rsid w:val="009D3019"/>
    <w:rsid w:val="00A16030"/>
    <w:rsid w:val="00A16FF0"/>
    <w:rsid w:val="00A23B40"/>
    <w:rsid w:val="00A2542E"/>
    <w:rsid w:val="00A2623E"/>
    <w:rsid w:val="00A4400F"/>
    <w:rsid w:val="00A55B55"/>
    <w:rsid w:val="00A90000"/>
    <w:rsid w:val="00A94AF4"/>
    <w:rsid w:val="00A94DB1"/>
    <w:rsid w:val="00A96393"/>
    <w:rsid w:val="00AA36E0"/>
    <w:rsid w:val="00AB04B2"/>
    <w:rsid w:val="00AC6467"/>
    <w:rsid w:val="00AC6773"/>
    <w:rsid w:val="00AD7EA4"/>
    <w:rsid w:val="00AE32EE"/>
    <w:rsid w:val="00AF1444"/>
    <w:rsid w:val="00AF1FFA"/>
    <w:rsid w:val="00B0177A"/>
    <w:rsid w:val="00B01F3E"/>
    <w:rsid w:val="00B02E7A"/>
    <w:rsid w:val="00B0325A"/>
    <w:rsid w:val="00B0418E"/>
    <w:rsid w:val="00B04FC3"/>
    <w:rsid w:val="00B13E1F"/>
    <w:rsid w:val="00B33FBC"/>
    <w:rsid w:val="00B51C7F"/>
    <w:rsid w:val="00B5209E"/>
    <w:rsid w:val="00B930F8"/>
    <w:rsid w:val="00B95AA3"/>
    <w:rsid w:val="00BC6FC1"/>
    <w:rsid w:val="00BD28D7"/>
    <w:rsid w:val="00BE3CCE"/>
    <w:rsid w:val="00BF33C9"/>
    <w:rsid w:val="00BF4DEF"/>
    <w:rsid w:val="00C14EB6"/>
    <w:rsid w:val="00C16382"/>
    <w:rsid w:val="00C1751A"/>
    <w:rsid w:val="00C216EA"/>
    <w:rsid w:val="00C32EB4"/>
    <w:rsid w:val="00C35B41"/>
    <w:rsid w:val="00C405B7"/>
    <w:rsid w:val="00C4641F"/>
    <w:rsid w:val="00C631AB"/>
    <w:rsid w:val="00C9355A"/>
    <w:rsid w:val="00CA1845"/>
    <w:rsid w:val="00CB5500"/>
    <w:rsid w:val="00CC5FCD"/>
    <w:rsid w:val="00D030E5"/>
    <w:rsid w:val="00D05A32"/>
    <w:rsid w:val="00D12DD0"/>
    <w:rsid w:val="00D1413A"/>
    <w:rsid w:val="00D27625"/>
    <w:rsid w:val="00D44654"/>
    <w:rsid w:val="00D476B1"/>
    <w:rsid w:val="00D660F0"/>
    <w:rsid w:val="00D97A13"/>
    <w:rsid w:val="00DB4727"/>
    <w:rsid w:val="00DB5C9C"/>
    <w:rsid w:val="00DB7AA7"/>
    <w:rsid w:val="00DC4C46"/>
    <w:rsid w:val="00DC5ADF"/>
    <w:rsid w:val="00DD1AB3"/>
    <w:rsid w:val="00DD21D2"/>
    <w:rsid w:val="00DE1240"/>
    <w:rsid w:val="00DF654F"/>
    <w:rsid w:val="00DF67B5"/>
    <w:rsid w:val="00E13A11"/>
    <w:rsid w:val="00E15E9E"/>
    <w:rsid w:val="00E235AA"/>
    <w:rsid w:val="00E27B0C"/>
    <w:rsid w:val="00E32D24"/>
    <w:rsid w:val="00E37D88"/>
    <w:rsid w:val="00E423CB"/>
    <w:rsid w:val="00E6061D"/>
    <w:rsid w:val="00E625A9"/>
    <w:rsid w:val="00E66E5A"/>
    <w:rsid w:val="00E67747"/>
    <w:rsid w:val="00E728B0"/>
    <w:rsid w:val="00E75F9E"/>
    <w:rsid w:val="00E77198"/>
    <w:rsid w:val="00E80254"/>
    <w:rsid w:val="00E95F90"/>
    <w:rsid w:val="00EA5F8F"/>
    <w:rsid w:val="00EB2C3E"/>
    <w:rsid w:val="00EB5CA9"/>
    <w:rsid w:val="00EE1776"/>
    <w:rsid w:val="00EE474B"/>
    <w:rsid w:val="00EF5A9D"/>
    <w:rsid w:val="00F117B0"/>
    <w:rsid w:val="00F11E78"/>
    <w:rsid w:val="00F238B1"/>
    <w:rsid w:val="00F24C18"/>
    <w:rsid w:val="00F44C1B"/>
    <w:rsid w:val="00F4565E"/>
    <w:rsid w:val="00F60377"/>
    <w:rsid w:val="00F65837"/>
    <w:rsid w:val="00F662E7"/>
    <w:rsid w:val="00F72774"/>
    <w:rsid w:val="00F746CF"/>
    <w:rsid w:val="00F80438"/>
    <w:rsid w:val="00F80ED5"/>
    <w:rsid w:val="00F82A91"/>
    <w:rsid w:val="00F955E0"/>
    <w:rsid w:val="00F959C3"/>
    <w:rsid w:val="00F9691D"/>
    <w:rsid w:val="00FA2AF6"/>
    <w:rsid w:val="00FA4C1E"/>
    <w:rsid w:val="00FB2FEC"/>
    <w:rsid w:val="00FB3EE6"/>
    <w:rsid w:val="00FB5CBC"/>
    <w:rsid w:val="00FC05BD"/>
    <w:rsid w:val="00FD2835"/>
    <w:rsid w:val="016A0B3E"/>
    <w:rsid w:val="02C279C2"/>
    <w:rsid w:val="04CF52EB"/>
    <w:rsid w:val="0C7F5F41"/>
    <w:rsid w:val="0CEB03E9"/>
    <w:rsid w:val="0D105E06"/>
    <w:rsid w:val="17A85F58"/>
    <w:rsid w:val="1C635BC6"/>
    <w:rsid w:val="1D3D5764"/>
    <w:rsid w:val="1F286837"/>
    <w:rsid w:val="201E4610"/>
    <w:rsid w:val="28D02107"/>
    <w:rsid w:val="2BD75121"/>
    <w:rsid w:val="2D9168B4"/>
    <w:rsid w:val="2E225A49"/>
    <w:rsid w:val="4064171F"/>
    <w:rsid w:val="45637B1A"/>
    <w:rsid w:val="49164D9B"/>
    <w:rsid w:val="4AFD5DB9"/>
    <w:rsid w:val="4C347E39"/>
    <w:rsid w:val="4CEB5FD3"/>
    <w:rsid w:val="545D1447"/>
    <w:rsid w:val="5C8F5403"/>
    <w:rsid w:val="62A470CE"/>
    <w:rsid w:val="679B30A0"/>
    <w:rsid w:val="6DBA6498"/>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53C949"/>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TsaiLéo</cp:lastModifiedBy>
  <cp:revision>411</cp:revision>
  <cp:lastPrinted>2020-08-06T08:16:00Z</cp:lastPrinted>
  <dcterms:created xsi:type="dcterms:W3CDTF">2020-08-06T08:16:00Z</dcterms:created>
  <dcterms:modified xsi:type="dcterms:W3CDTF">2020-12-18T10:59:00Z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