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1662"/>
      </w:tblGrid>
      <w:tr w:rsidR="002045D0" w14:paraId="726CA4A6" w14:textId="77777777">
        <w:tc>
          <w:tcPr>
            <w:tcW w:w="0" w:type="auto"/>
          </w:tcPr>
          <w:p w14:paraId="7805479B" w14:textId="77777777" w:rsidR="002045D0" w:rsidRPr="00334CC0" w:rsidRDefault="00245962" w:rsidP="002045D0">
            <w:pPr>
              <w:pStyle w:val="PocSir"/>
              <w:spacing w:after="156"/>
              <w:rPr>
                <w:sz w:val="20"/>
                <w:lang w:val="fr-FR"/>
              </w:rPr>
            </w:pPr>
            <w:r w:rsidRPr="00334CC0">
              <w:rPr>
                <w:sz w:val="20"/>
                <w:lang w:val="fr-FR"/>
              </w:rPr>
              <w:t>Numéro</w:t>
            </w:r>
            <w:r w:rsidR="002045D0" w:rsidRPr="00334CC0">
              <w:rPr>
                <w:sz w:val="20"/>
                <w:lang w:val="fr-FR"/>
              </w:rPr>
              <w:t xml:space="preserve"> de série</w:t>
            </w:r>
          </w:p>
        </w:tc>
        <w:tc>
          <w:tcPr>
            <w:tcW w:w="0" w:type="auto"/>
          </w:tcPr>
          <w:p w14:paraId="7D990548" w14:textId="77777777" w:rsidR="002045D0" w:rsidRDefault="002045D0" w:rsidP="002045D0">
            <w:pPr>
              <w:pStyle w:val="PocSir"/>
              <w:spacing w:after="156"/>
              <w:rPr>
                <w:sz w:val="20"/>
              </w:rPr>
            </w:pPr>
            <w:r>
              <w:rPr>
                <w:sz w:val="20"/>
              </w:rPr>
              <w:t>{</w:t>
            </w:r>
            <w:r>
              <w:rPr>
                <w:rFonts w:hint="eastAsia"/>
                <w:sz w:val="20"/>
              </w:rPr>
              <w:t>re</w:t>
            </w:r>
            <w:r>
              <w:rPr>
                <w:sz w:val="20"/>
              </w:rPr>
              <w:t>port_number}</w:t>
            </w:r>
          </w:p>
        </w:tc>
      </w:tr>
      <w:tr w:rsidR="002045D0" w14:paraId="4FC0474D" w14:textId="77777777">
        <w:tc>
          <w:tcPr>
            <w:tcW w:w="0" w:type="auto"/>
          </w:tcPr>
          <w:p w14:paraId="4CF55A22" w14:textId="77777777" w:rsidR="002045D0" w:rsidRDefault="002045D0" w:rsidP="002045D0">
            <w:pPr>
              <w:pStyle w:val="PocSir"/>
              <w:spacing w:after="156"/>
              <w:rPr>
                <w:sz w:val="20"/>
              </w:rPr>
            </w:pPr>
            <w:r w:rsidRPr="00334CC0">
              <w:rPr>
                <w:sz w:val="20"/>
              </w:rPr>
              <w:t>Date</w:t>
            </w:r>
          </w:p>
        </w:tc>
        <w:tc>
          <w:tcPr>
            <w:tcW w:w="0" w:type="auto"/>
          </w:tcPr>
          <w:p w14:paraId="7B8F9E7E" w14:textId="77777777" w:rsidR="002045D0" w:rsidRDefault="002045D0" w:rsidP="002045D0">
            <w:pPr>
              <w:pStyle w:val="PocSir"/>
              <w:spacing w:after="156"/>
              <w:rPr>
                <w:i/>
                <w:sz w:val="20"/>
              </w:rPr>
            </w:pPr>
            <w:r>
              <w:rPr>
                <w:sz w:val="20"/>
              </w:rPr>
              <w:t>{</w:t>
            </w:r>
            <w:r>
              <w:rPr>
                <w:rFonts w:hint="eastAsia"/>
                <w:sz w:val="20"/>
              </w:rPr>
              <w:t>re</w:t>
            </w:r>
            <w:r>
              <w:rPr>
                <w:sz w:val="20"/>
              </w:rPr>
              <w:t>port_date}</w:t>
            </w:r>
          </w:p>
        </w:tc>
      </w:tr>
    </w:tbl>
    <w:p w14:paraId="1E7C34CF" w14:textId="77777777" w:rsidR="00261613" w:rsidRDefault="00261613">
      <w:pPr>
        <w:pStyle w:val="PocSir"/>
        <w:rPr>
          <w:lang w:val="fr-FR"/>
        </w:rPr>
      </w:pPr>
    </w:p>
    <w:p w14:paraId="1E02A8E4" w14:textId="77777777" w:rsidR="00261613" w:rsidRDefault="00261613">
      <w:pPr>
        <w:pStyle w:val="PocSir"/>
        <w:rPr>
          <w:lang w:val="fr-FR"/>
        </w:rPr>
      </w:pPr>
    </w:p>
    <w:p w14:paraId="6715F570" w14:textId="77777777" w:rsidR="00261613" w:rsidRDefault="00261613">
      <w:pPr>
        <w:pStyle w:val="PocSir"/>
        <w:rPr>
          <w:lang w:val="fr-FR"/>
        </w:rPr>
      </w:pPr>
    </w:p>
    <w:p w14:paraId="5075B5E2" w14:textId="77777777" w:rsidR="00261613" w:rsidRDefault="00261613">
      <w:pPr>
        <w:pStyle w:val="PocSir"/>
        <w:rPr>
          <w:lang w:val="fr-FR"/>
        </w:rPr>
      </w:pPr>
    </w:p>
    <w:p w14:paraId="4ECF8408" w14:textId="77777777" w:rsidR="00261613" w:rsidRDefault="00261613">
      <w:pPr>
        <w:pStyle w:val="PocSir"/>
        <w:rPr>
          <w:lang w:val="fr-FR"/>
        </w:rPr>
      </w:pPr>
    </w:p>
    <w:p w14:paraId="0A08F416" w14:textId="77777777" w:rsidR="00261613" w:rsidRDefault="00261613">
      <w:pPr>
        <w:pStyle w:val="PocSir"/>
        <w:rPr>
          <w:lang w:val="fr-FR"/>
        </w:rPr>
      </w:pPr>
    </w:p>
    <w:p w14:paraId="1488A6EB" w14:textId="77777777" w:rsidR="00261613" w:rsidRDefault="00261613">
      <w:pPr>
        <w:pStyle w:val="PocSir"/>
        <w:rPr>
          <w:lang w:val="fr-FR"/>
        </w:rPr>
      </w:pPr>
    </w:p>
    <w:p w14:paraId="59783E51" w14:textId="77777777" w:rsidR="00261613" w:rsidRDefault="00261613">
      <w:pPr>
        <w:pStyle w:val="PocSir"/>
        <w:rPr>
          <w:lang w:val="fr-FR"/>
        </w:rPr>
      </w:pPr>
    </w:p>
    <w:p w14:paraId="74FB850F" w14:textId="77777777" w:rsidR="00261613" w:rsidRDefault="00261613">
      <w:pPr>
        <w:pStyle w:val="PocSir"/>
        <w:rPr>
          <w:lang w:val="fr-FR"/>
        </w:rPr>
      </w:pPr>
    </w:p>
    <w:p w14:paraId="702C9645" w14:textId="77777777" w:rsidR="00261613" w:rsidRDefault="00261613">
      <w:pPr>
        <w:pStyle w:val="PocSir"/>
        <w:rPr>
          <w:lang w:val="fr-FR"/>
        </w:rPr>
      </w:pPr>
    </w:p>
    <w:p w14:paraId="798DBEC9" w14:textId="77777777" w:rsidR="000D2837" w:rsidRDefault="000D2837" w:rsidP="000D2837">
      <w:pPr>
        <w:pStyle w:val="10"/>
        <w:spacing w:after="156"/>
        <w:jc w:val="center"/>
        <w:rPr>
          <w:rFonts w:eastAsia="黑体" w:cs="Arial"/>
          <w:b/>
          <w:sz w:val="72"/>
          <w:szCs w:val="40"/>
        </w:rPr>
      </w:pPr>
      <w:r>
        <w:rPr>
          <w:rFonts w:eastAsia="黑体" w:cs="Arial"/>
          <w:b/>
          <w:sz w:val="72"/>
          <w:szCs w:val="40"/>
        </w:rPr>
        <w:t>{target_host}</w:t>
      </w:r>
    </w:p>
    <w:p w14:paraId="4DDD309C" w14:textId="77777777" w:rsidR="00261613" w:rsidRDefault="00334CC0" w:rsidP="00334CC0">
      <w:pPr>
        <w:pStyle w:val="PocSir"/>
        <w:jc w:val="center"/>
        <w:rPr>
          <w:lang w:val="fr-FR"/>
        </w:rPr>
      </w:pPr>
      <w:r w:rsidRPr="00334CC0">
        <w:rPr>
          <w:rFonts w:eastAsia="黑体" w:cs="Arial"/>
          <w:b/>
          <w:sz w:val="72"/>
          <w:szCs w:val="40"/>
          <w:lang w:val="fr-FR"/>
        </w:rPr>
        <w:t>Rapport sur la détection floue de l'API de la plate-forme</w:t>
      </w:r>
    </w:p>
    <w:p w14:paraId="399EB9CC" w14:textId="77777777" w:rsidR="00261613" w:rsidRDefault="00261613">
      <w:pPr>
        <w:pStyle w:val="PocSir"/>
        <w:rPr>
          <w:lang w:val="fr-FR"/>
        </w:rPr>
      </w:pPr>
    </w:p>
    <w:p w14:paraId="194A9AE2" w14:textId="77777777" w:rsidR="00261613" w:rsidRDefault="00D12DD0">
      <w:pPr>
        <w:pStyle w:val="PocSir"/>
        <w:rPr>
          <w:lang w:val="fr-FR"/>
        </w:rPr>
      </w:pPr>
      <w:r>
        <w:rPr>
          <w:noProof/>
        </w:rPr>
        <mc:AlternateContent>
          <mc:Choice Requires="wps">
            <w:drawing>
              <wp:anchor distT="0" distB="0" distL="114300" distR="114300" simplePos="0" relativeHeight="251660288" behindDoc="0" locked="0" layoutInCell="1" allowOverlap="1" wp14:anchorId="1C0B555F" wp14:editId="6CB2A033">
                <wp:simplePos x="0" y="0"/>
                <wp:positionH relativeFrom="column">
                  <wp:posOffset>1094740</wp:posOffset>
                </wp:positionH>
                <wp:positionV relativeFrom="paragraph">
                  <wp:posOffset>42545</wp:posOffset>
                </wp:positionV>
                <wp:extent cx="3018790" cy="1317600"/>
                <wp:effectExtent l="0" t="0" r="3810" b="3810"/>
                <wp:wrapNone/>
                <wp:docPr id="1" name="文本框 1"/>
                <wp:cNvGraphicFramePr/>
                <a:graphic xmlns:a="http://schemas.openxmlformats.org/drawingml/2006/main">
                  <a:graphicData uri="http://schemas.microsoft.com/office/word/2010/wordprocessingShape">
                    <wps:wsp>
                      <wps:cNvSpPr txBox="1"/>
                      <wps:spPr>
                        <a:xfrm>
                          <a:off x="0" y="0"/>
                          <a:ext cx="3018790" cy="1317600"/>
                        </a:xfrm>
                        <a:prstGeom prst="rect">
                          <a:avLst/>
                        </a:prstGeom>
                        <a:solidFill>
                          <a:schemeClr val="lt1"/>
                        </a:solidFill>
                        <a:ln w="6350">
                          <a:noFill/>
                        </a:ln>
                      </wps:spPr>
                      <wps:txbx>
                        <w:txbxContent>
                          <w:p w14:paraId="06D7B0E2" w14:textId="2A9E1852" w:rsidR="00261613" w:rsidRDefault="00D12DD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47548C">
                              <w:rPr>
                                <w:color w:val="4472C4" w:themeColor="accent1"/>
                                <w:sz w:val="32"/>
                                <w:szCs w:val="40"/>
                                <w14:shadow w14:blurRad="38100" w14:dist="25400" w14:dir="5400000" w14:sx="100000" w14:sy="100000" w14:kx="0" w14:ky="0" w14:algn="ctr">
                                  <w14:srgbClr w14:val="6E747A">
                                    <w14:alpha w14:val="57000"/>
                                  </w14:srgbClr>
                                </w14:shadow>
                              </w:rPr>
                              <w:t>2</w:t>
                            </w:r>
                          </w:p>
                          <w:p w14:paraId="1BA98E8B" w14:textId="0514B40C" w:rsidR="00261613" w:rsidRDefault="0047548C">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12</w:t>
                            </w:r>
                            <w:r w:rsidR="00334CC0">
                              <w:rPr>
                                <w:color w:val="4472C4" w:themeColor="accent1"/>
                                <w:sz w:val="32"/>
                                <w:szCs w:val="40"/>
                                <w14:shadow w14:blurRad="38100" w14:dist="25400" w14:dir="5400000" w14:sx="100000" w14:sy="100000" w14:kx="0" w14:ky="0" w14:algn="ctr">
                                  <w14:srgbClr w14:val="6E747A">
                                    <w14:alpha w14:val="57000"/>
                                  </w14:srgbClr>
                                </w14:shadow>
                              </w:rPr>
                              <w:t>/2020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C0B555F" id="_x0000_t202" coordsize="21600,21600" o:spt="202" path="m,l,21600r21600,l21600,xe">
                <v:stroke joinstyle="miter"/>
                <v:path gradientshapeok="t" o:connecttype="rect"/>
              </v:shapetype>
              <v:shape id="文本框 1" o:spid="_x0000_s1026" type="#_x0000_t202" style="position:absolute;margin-left:86.2pt;margin-top:3.35pt;width:237.7pt;height:10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" fillcolor="white [3201]" stroked="f" strokeweight=".5pt">
                <v:textbox>
                  <w:txbxContent>
                    <w:p w14:paraId="06D7B0E2" w14:textId="2A9E1852" w:rsidR="00261613" w:rsidRDefault="00D12DD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47548C">
                        <w:rPr>
                          <w:color w:val="4472C4" w:themeColor="accent1"/>
                          <w:sz w:val="32"/>
                          <w:szCs w:val="40"/>
                          <w14:shadow w14:blurRad="38100" w14:dist="25400" w14:dir="5400000" w14:sx="100000" w14:sy="100000" w14:kx="0" w14:ky="0" w14:algn="ctr">
                            <w14:srgbClr w14:val="6E747A">
                              <w14:alpha w14:val="57000"/>
                            </w14:srgbClr>
                          </w14:shadow>
                        </w:rPr>
                        <w:t>2</w:t>
                      </w:r>
                    </w:p>
                    <w:p w14:paraId="1BA98E8B" w14:textId="0514B40C" w:rsidR="00261613" w:rsidRDefault="0047548C">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12</w:t>
                      </w:r>
                      <w:r w:rsidR="00334CC0">
                        <w:rPr>
                          <w:color w:val="4472C4" w:themeColor="accent1"/>
                          <w:sz w:val="32"/>
                          <w:szCs w:val="40"/>
                          <w14:shadow w14:blurRad="38100" w14:dist="25400" w14:dir="5400000" w14:sx="100000" w14:sy="100000" w14:kx="0" w14:ky="0" w14:algn="ctr">
                            <w14:srgbClr w14:val="6E747A">
                              <w14:alpha w14:val="57000"/>
                            </w14:srgbClr>
                          </w14:shadow>
                        </w:rPr>
                        <w:t>/2020</w:t>
                      </w:r>
                    </w:p>
                  </w:txbxContent>
                </v:textbox>
              </v:shape>
            </w:pict>
          </mc:Fallback>
        </mc:AlternateContent>
      </w:r>
    </w:p>
    <w:p w14:paraId="5E24866C" w14:textId="77777777" w:rsidR="00261613" w:rsidRDefault="00261613">
      <w:pPr>
        <w:pStyle w:val="PocSir"/>
        <w:rPr>
          <w:lang w:val="fr-FR"/>
        </w:rPr>
      </w:pPr>
    </w:p>
    <w:p w14:paraId="3A45D186" w14:textId="77777777" w:rsidR="00261613" w:rsidRDefault="00261613">
      <w:pPr>
        <w:pStyle w:val="PocSir"/>
        <w:rPr>
          <w:lang w:val="fr-FR"/>
        </w:rPr>
      </w:pPr>
    </w:p>
    <w:p w14:paraId="2383D7ED" w14:textId="77777777" w:rsidR="00261613" w:rsidRDefault="00261613">
      <w:pPr>
        <w:pStyle w:val="PocSir"/>
        <w:rPr>
          <w:lang w:val="fr-FR"/>
        </w:rPr>
      </w:pPr>
    </w:p>
    <w:p w14:paraId="13FF5533" w14:textId="77777777" w:rsidR="00261613" w:rsidRDefault="00261613">
      <w:pPr>
        <w:pStyle w:val="PocSir"/>
        <w:rPr>
          <w:lang w:val="fr-FR"/>
        </w:rPr>
      </w:pPr>
    </w:p>
    <w:p w14:paraId="45743E8C" w14:textId="77777777" w:rsidR="00261613" w:rsidRDefault="00261613">
      <w:pPr>
        <w:pStyle w:val="PocSir"/>
        <w:rPr>
          <w:lang w:val="fr-FR"/>
        </w:rPr>
      </w:pPr>
    </w:p>
    <w:p w14:paraId="17906378" w14:textId="77777777" w:rsidR="00261613" w:rsidRDefault="00261613">
      <w:pPr>
        <w:pStyle w:val="PocSir"/>
        <w:rPr>
          <w:lang w:val="fr-FR"/>
        </w:rPr>
      </w:pPr>
    </w:p>
    <w:p w14:paraId="1944A792" w14:textId="77777777" w:rsidR="00261613" w:rsidRDefault="00261613">
      <w:pPr>
        <w:pStyle w:val="PocSir"/>
        <w:rPr>
          <w:lang w:val="fr-FR"/>
        </w:rPr>
      </w:pPr>
    </w:p>
    <w:p w14:paraId="79DD4F9F" w14:textId="77777777" w:rsidR="00261613" w:rsidRDefault="00261613">
      <w:pPr>
        <w:pStyle w:val="PocSir"/>
        <w:rPr>
          <w:lang w:val="fr-FR"/>
        </w:rPr>
      </w:pPr>
    </w:p>
    <w:p w14:paraId="3A4480D2" w14:textId="5F74496F" w:rsidR="00261613" w:rsidRDefault="00D12DD0">
      <w:pPr>
        <w:pStyle w:val="PocSir"/>
        <w:rPr>
          <w:lang w:val="fr-FR"/>
        </w:rPr>
      </w:pPr>
      <w:r>
        <w:rPr>
          <w:rFonts w:hint="eastAsia"/>
          <w:noProof/>
        </w:rPr>
        <mc:AlternateContent>
          <mc:Choice Requires="wps">
            <w:drawing>
              <wp:anchor distT="0" distB="0" distL="114300" distR="114300" simplePos="0" relativeHeight="251659264" behindDoc="0" locked="0" layoutInCell="1" allowOverlap="1" wp14:anchorId="42EB16C3" wp14:editId="4FD504FD">
                <wp:simplePos x="0" y="0"/>
                <wp:positionH relativeFrom="page">
                  <wp:posOffset>1149350</wp:posOffset>
                </wp:positionH>
                <wp:positionV relativeFrom="page">
                  <wp:posOffset>8781415</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71D29" w14:textId="77777777" w:rsidR="00261613" w:rsidRDefault="00D12DD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1261FD">
                              <w:rPr>
                                <w:rFonts w:ascii="微软雅黑" w:eastAsia="微软雅黑" w:hAnsi="微软雅黑"/>
                                <w:caps/>
                                <w:color w:val="262626" w:themeColor="text1" w:themeTint="D9"/>
                                <w:sz w:val="28"/>
                                <w:szCs w:val="28"/>
                              </w:rPr>
                              <w:t xml:space="preserve"> </w:t>
                            </w:r>
                            <w:r w:rsidR="001261FD">
                              <w:rPr>
                                <w:rFonts w:ascii="微软雅黑" w:eastAsia="微软雅黑" w:hAnsi="微软雅黑" w:hint="eastAsia"/>
                                <w:caps/>
                                <w:color w:val="262626" w:themeColor="text1" w:themeTint="D9"/>
                                <w:sz w:val="28"/>
                                <w:szCs w:val="28"/>
                              </w:rPr>
                              <w:t>Tea</w:t>
                            </w:r>
                            <w:r w:rsidR="001261FD">
                              <w:rPr>
                                <w:rFonts w:ascii="微软雅黑" w:eastAsia="微软雅黑" w:hAnsi="微软雅黑"/>
                                <w:caps/>
                                <w:color w:val="262626" w:themeColor="text1" w:themeTint="D9"/>
                                <w:sz w:val="28"/>
                                <w:szCs w:val="28"/>
                              </w:rPr>
                              <w:t>m</w:t>
                            </w:r>
                          </w:p>
                          <w:p w14:paraId="45469692" w14:textId="19DE68D6" w:rsidR="00261613" w:rsidRDefault="00D12DD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F75635">
                              <w:rPr>
                                <w:rFonts w:ascii="Helvetica Neue" w:eastAsia=".PingFang SC" w:hAnsi="Helvetica Neue" w:cs="Helvetica Neue" w:hint="eastAsia"/>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sidR="00AC6773">
                              <w:rPr>
                                <w:rFonts w:ascii="Helvetica Neue" w:eastAsia=".PingFang SC" w:hAnsi="Helvetica Neue" w:cs="Helvetica Neue" w:hint="eastAsia"/>
                                <w:color w:val="0F1721"/>
                                <w:sz w:val="28"/>
                                <w:szCs w:val="28"/>
                              </w:rPr>
                              <w:t>、</w:t>
                            </w:r>
                            <w:r w:rsidR="00AC6773">
                              <w:rPr>
                                <w:rFonts w:ascii="Helvetica Neue" w:eastAsia=".PingFang SC" w:hAnsi="Helvetica Neue" w:cs="Helvetica Neue" w:hint="eastAsia"/>
                                <w:color w:val="0F1721"/>
                                <w:sz w:val="28"/>
                                <w:szCs w:val="28"/>
                              </w:rPr>
                              <w:t>Lu</w:t>
                            </w:r>
                            <w:r w:rsidR="00AC6773">
                              <w:rPr>
                                <w:rFonts w:ascii="Helvetica Neue" w:eastAsia=".PingFang SC" w:hAnsi="Helvetica Neue" w:cs="Helvetica Neue"/>
                                <w:color w:val="0F1721"/>
                                <w:sz w:val="28"/>
                                <w:szCs w:val="28"/>
                              </w:rPr>
                              <w:t>pin-</w:t>
                            </w:r>
                            <w:r w:rsidR="00AC6773">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w14:anchorId="42EB16C3" id="文本框 112" o:spid="_x0000_s1027" type="#_x0000_t202" style="position:absolute;margin-left:90.5pt;margin-top:691.45pt;width:453pt;height:51.4pt;z-index:25165926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" filled="f" stroked="f" strokeweight=".5pt">
                <v:textbox inset="0,0,0,0">
                  <w:txbxContent>
                    <w:p w14:paraId="49971D29" w14:textId="77777777" w:rsidR="00261613" w:rsidRDefault="00D12DD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1261FD">
                        <w:rPr>
                          <w:rFonts w:ascii="微软雅黑" w:eastAsia="微软雅黑" w:hAnsi="微软雅黑"/>
                          <w:caps/>
                          <w:color w:val="262626" w:themeColor="text1" w:themeTint="D9"/>
                          <w:sz w:val="28"/>
                          <w:szCs w:val="28"/>
                        </w:rPr>
                        <w:t xml:space="preserve"> </w:t>
                      </w:r>
                      <w:r w:rsidR="001261FD">
                        <w:rPr>
                          <w:rFonts w:ascii="微软雅黑" w:eastAsia="微软雅黑" w:hAnsi="微软雅黑" w:hint="eastAsia"/>
                          <w:caps/>
                          <w:color w:val="262626" w:themeColor="text1" w:themeTint="D9"/>
                          <w:sz w:val="28"/>
                          <w:szCs w:val="28"/>
                        </w:rPr>
                        <w:t>Tea</w:t>
                      </w:r>
                      <w:r w:rsidR="001261FD">
                        <w:rPr>
                          <w:rFonts w:ascii="微软雅黑" w:eastAsia="微软雅黑" w:hAnsi="微软雅黑"/>
                          <w:caps/>
                          <w:color w:val="262626" w:themeColor="text1" w:themeTint="D9"/>
                          <w:sz w:val="28"/>
                          <w:szCs w:val="28"/>
                        </w:rPr>
                        <w:t>m</w:t>
                      </w:r>
                    </w:p>
                    <w:p w14:paraId="45469692" w14:textId="19DE68D6" w:rsidR="00261613" w:rsidRDefault="00D12DD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F75635">
                        <w:rPr>
                          <w:rFonts w:ascii="Helvetica Neue" w:eastAsia=".PingFang SC" w:hAnsi="Helvetica Neue" w:cs="Helvetica Neue" w:hint="eastAsia"/>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sidR="00AC6773">
                        <w:rPr>
                          <w:rFonts w:ascii="Helvetica Neue" w:eastAsia=".PingFang SC" w:hAnsi="Helvetica Neue" w:cs="Helvetica Neue" w:hint="eastAsia"/>
                          <w:color w:val="0F1721"/>
                          <w:sz w:val="28"/>
                          <w:szCs w:val="28"/>
                        </w:rPr>
                        <w:t>、</w:t>
                      </w:r>
                      <w:r w:rsidR="00AC6773">
                        <w:rPr>
                          <w:rFonts w:ascii="Helvetica Neue" w:eastAsia=".PingFang SC" w:hAnsi="Helvetica Neue" w:cs="Helvetica Neue" w:hint="eastAsia"/>
                          <w:color w:val="0F1721"/>
                          <w:sz w:val="28"/>
                          <w:szCs w:val="28"/>
                        </w:rPr>
                        <w:t>Lu</w:t>
                      </w:r>
                      <w:r w:rsidR="00AC6773">
                        <w:rPr>
                          <w:rFonts w:ascii="Helvetica Neue" w:eastAsia=".PingFang SC" w:hAnsi="Helvetica Neue" w:cs="Helvetica Neue"/>
                          <w:color w:val="0F1721"/>
                          <w:sz w:val="28"/>
                          <w:szCs w:val="28"/>
                        </w:rPr>
                        <w:t>pin-</w:t>
                      </w:r>
                      <w:r w:rsidR="00AC6773">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14:paraId="710ECE14" w14:textId="77777777" w:rsidR="00261613" w:rsidRDefault="00334CC0">
      <w:pPr>
        <w:pStyle w:val="10"/>
        <w:numPr>
          <w:ilvl w:val="0"/>
          <w:numId w:val="1"/>
        </w:numPr>
        <w:spacing w:after="156"/>
        <w:rPr>
          <w:b/>
        </w:rPr>
      </w:pPr>
      <w:r w:rsidRPr="00334CC0">
        <w:rPr>
          <w:b/>
        </w:rPr>
        <w:lastRenderedPageBreak/>
        <w:t>Avis de droit d'auteur</w:t>
      </w:r>
    </w:p>
    <w:p w14:paraId="6004D4A4" w14:textId="77777777" w:rsidR="00261613" w:rsidRPr="00334CC0" w:rsidRDefault="00334CC0">
      <w:pPr>
        <w:pStyle w:val="10"/>
        <w:spacing w:after="156"/>
        <w:ind w:firstLineChars="200" w:firstLine="420"/>
        <w:rPr>
          <w:lang w:val="fr-FR"/>
        </w:rPr>
      </w:pPr>
      <w:r w:rsidRPr="00334CC0">
        <w:rPr>
          <w:lang w:val="fr-FR"/>
        </w:rPr>
        <w:t xml:space="preserve">Le modèle de rapport d'inspection de Packer Fuzzer (ci-après dénommé </w:t>
      </w:r>
      <w:r w:rsidR="00F518E0">
        <w:rPr>
          <w:lang w:val="fr-FR"/>
        </w:rPr>
        <w:t>« </w:t>
      </w:r>
      <w:r w:rsidRPr="00334CC0">
        <w:rPr>
          <w:lang w:val="fr-FR"/>
        </w:rPr>
        <w:t>le présent rapport</w:t>
      </w:r>
      <w:r w:rsidR="00F518E0">
        <w:rPr>
          <w:lang w:val="fr-FR"/>
        </w:rPr>
        <w:t> »</w:t>
      </w:r>
      <w:r w:rsidRPr="00334CC0">
        <w:rPr>
          <w:lang w:val="fr-FR"/>
        </w:rPr>
        <w:t xml:space="preserve">) est protégé par les droits d'auteur de l'équipe de développement de Packer Fuzzer (ci-après dénommée </w:t>
      </w:r>
      <w:r w:rsidR="00F518E0">
        <w:rPr>
          <w:lang w:val="fr-FR"/>
        </w:rPr>
        <w:t>« </w:t>
      </w:r>
      <w:r w:rsidRPr="00334CC0">
        <w:rPr>
          <w:lang w:val="fr-FR"/>
        </w:rPr>
        <w:t>l'équipe</w:t>
      </w:r>
      <w:r w:rsidR="00F518E0">
        <w:rPr>
          <w:lang w:val="fr-FR"/>
        </w:rPr>
        <w:t> »</w:t>
      </w:r>
      <w:r w:rsidRPr="00334CC0">
        <w:rPr>
          <w:lang w:val="fr-FR"/>
        </w:rPr>
        <w:t xml:space="preserve">) et est protégé par la loi. L'équipe a le droit de modifier et d'interpréter ce modèle de rapport. Lorsque vous modifiez le contenu de ce modèle de rapport, vous devez conserver la mention de copyright appropriée. L'outil Packer Fuzzer (ci-après dénommé </w:t>
      </w:r>
      <w:r w:rsidR="006C6B6A">
        <w:rPr>
          <w:lang w:val="fr-FR"/>
        </w:rPr>
        <w:t>« </w:t>
      </w:r>
      <w:r w:rsidRPr="00334CC0">
        <w:rPr>
          <w:lang w:val="fr-FR"/>
        </w:rPr>
        <w:t>l'outil</w:t>
      </w:r>
      <w:r w:rsidR="006C6B6A">
        <w:rPr>
          <w:lang w:val="fr-FR"/>
        </w:rPr>
        <w:t> »</w:t>
      </w:r>
      <w:r w:rsidRPr="00334CC0">
        <w:rPr>
          <w:lang w:val="fr-FR"/>
        </w:rPr>
        <w:t>) ne peut être utilisé de quelque manière que ce soit à des fins commerciales sans l'autorisation de cette équipe. L'équipe se réserve le droit de poursuivre la responsabilité légale de toute personne ou société qui enfreindrait la déclaration ci-dessus.</w:t>
      </w:r>
    </w:p>
    <w:p w14:paraId="345E8FB0" w14:textId="77777777" w:rsidR="00261613" w:rsidRPr="00334CC0" w:rsidRDefault="00334CC0">
      <w:pPr>
        <w:pStyle w:val="10"/>
        <w:numPr>
          <w:ilvl w:val="0"/>
          <w:numId w:val="1"/>
        </w:numPr>
        <w:spacing w:after="156"/>
        <w:rPr>
          <w:b/>
          <w:lang w:val="fr-FR"/>
        </w:rPr>
      </w:pPr>
      <w:r w:rsidRPr="00334CC0">
        <w:rPr>
          <w:b/>
          <w:lang w:val="fr-FR"/>
        </w:rPr>
        <w:t>Déclarations d'application</w:t>
      </w:r>
    </w:p>
    <w:p w14:paraId="2ABB334C" w14:textId="77777777" w:rsidR="00334CC0" w:rsidRPr="00334CC0" w:rsidRDefault="00334CC0" w:rsidP="00334CC0">
      <w:pPr>
        <w:pStyle w:val="10"/>
        <w:spacing w:after="156"/>
        <w:ind w:firstLine="360"/>
        <w:rPr>
          <w:b/>
          <w:lang w:val="fr-FR"/>
        </w:rPr>
      </w:pPr>
      <w:r w:rsidRPr="00334CC0">
        <w:rPr>
          <w:lang w:val="fr-FR"/>
        </w:rPr>
        <w:t>Ce rapport s'applique à tous les systèmes cibles testés avec cet outil, il faut donc le garder en sécurité et ne pas le transmettre sans l'autorisation du propriétaire du système cible.</w:t>
      </w:r>
    </w:p>
    <w:p w14:paraId="6AABB4B6" w14:textId="77777777" w:rsidR="00261613" w:rsidRPr="00334CC0" w:rsidRDefault="00334CC0">
      <w:pPr>
        <w:pStyle w:val="10"/>
        <w:numPr>
          <w:ilvl w:val="0"/>
          <w:numId w:val="1"/>
        </w:numPr>
        <w:spacing w:after="156"/>
        <w:rPr>
          <w:b/>
          <w:lang w:val="fr-FR"/>
        </w:rPr>
      </w:pPr>
      <w:r w:rsidRPr="00334CC0">
        <w:rPr>
          <w:b/>
          <w:lang w:val="fr-FR"/>
        </w:rPr>
        <w:t>Clause de non-responsabilité</w:t>
      </w:r>
    </w:p>
    <w:p w14:paraId="58409C9B" w14:textId="77777777" w:rsidR="00261613" w:rsidRPr="00334CC0" w:rsidRDefault="00334CC0">
      <w:pPr>
        <w:pStyle w:val="10"/>
        <w:spacing w:after="156"/>
        <w:ind w:firstLineChars="200" w:firstLine="420"/>
        <w:rPr>
          <w:lang w:val="fr-FR"/>
        </w:rPr>
      </w:pPr>
      <w:r w:rsidRPr="00334CC0">
        <w:rPr>
          <w:lang w:val="fr-FR"/>
        </w:rPr>
        <w:t>Ce rapport est généré automatiquement par l'outil sur la base des résultats des tests de l'utilisateur, et le contenu du rapport ne représente pas la position et l'opinion de notre équipe. Toutes les conséquences et pertes directes ou indirectes causées par la diffusion ou l'utilisation des fonctions de test fournies par cet outil sont de la responsabilité de l'utilisateur, et l'équipe n'en assume pas la responsabilité. Veuillez respecter les lois et réglementations locales de l'utilisateur et du pays où se trouve le système cible lorsque vous utilisez cet outil, tout test non autorisé est interdit.</w:t>
      </w:r>
    </w:p>
    <w:p w14:paraId="41C4D521" w14:textId="77777777" w:rsidR="00261613" w:rsidRPr="00334CC0" w:rsidRDefault="00334CC0">
      <w:pPr>
        <w:pStyle w:val="10"/>
        <w:numPr>
          <w:ilvl w:val="0"/>
          <w:numId w:val="1"/>
        </w:numPr>
        <w:spacing w:after="156"/>
        <w:rPr>
          <w:b/>
          <w:lang w:val="fr-FR"/>
        </w:rPr>
      </w:pPr>
      <w:r w:rsidRPr="00334CC0">
        <w:rPr>
          <w:b/>
          <w:lang w:val="fr-FR"/>
        </w:rPr>
        <w:t>Révision des dossiers</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261613" w14:paraId="2E98D735" w14:textId="77777777" w:rsidTr="00E625A9">
        <w:trPr>
          <w:jc w:val="center"/>
        </w:trPr>
        <w:tc>
          <w:tcPr>
            <w:tcW w:w="1108" w:type="dxa"/>
            <w:shd w:val="clear" w:color="auto" w:fill="D9D9D9"/>
            <w:vAlign w:val="center"/>
          </w:tcPr>
          <w:p w14:paraId="37311F44" w14:textId="77777777" w:rsidR="00261613" w:rsidRPr="00AA6425" w:rsidRDefault="00AA6425" w:rsidP="00AA6425">
            <w:pPr>
              <w:spacing w:after="156"/>
              <w:jc w:val="center"/>
              <w:rPr>
                <w:lang w:val="fr-FR"/>
              </w:rPr>
            </w:pPr>
            <w:r w:rsidRPr="00AA6425">
              <w:rPr>
                <w:lang w:val="fr-FR"/>
              </w:rPr>
              <w:t>N</w:t>
            </w:r>
            <w:r w:rsidR="00082523">
              <w:rPr>
                <w:lang w:val="fr-FR"/>
              </w:rPr>
              <w:t>°</w:t>
            </w:r>
            <w:r w:rsidR="00DF17F8">
              <w:rPr>
                <w:lang w:val="fr-FR"/>
              </w:rPr>
              <w:t xml:space="preserve"> de</w:t>
            </w:r>
            <w:r w:rsidRPr="00AA6425">
              <w:rPr>
                <w:lang w:val="fr-FR"/>
              </w:rPr>
              <w:t xml:space="preserve"> </w:t>
            </w:r>
            <w:r w:rsidR="00DF17F8">
              <w:rPr>
                <w:lang w:val="fr-FR"/>
              </w:rPr>
              <w:t>Ver</w:t>
            </w:r>
          </w:p>
        </w:tc>
        <w:tc>
          <w:tcPr>
            <w:tcW w:w="1605" w:type="dxa"/>
            <w:shd w:val="clear" w:color="auto" w:fill="D9D9D9"/>
          </w:tcPr>
          <w:p w14:paraId="72894A18" w14:textId="77777777" w:rsidR="00261613" w:rsidRPr="00AA6425" w:rsidRDefault="00AA6425" w:rsidP="00AA6425">
            <w:pPr>
              <w:spacing w:after="156"/>
              <w:jc w:val="center"/>
              <w:rPr>
                <w:lang w:val="fr-FR"/>
              </w:rPr>
            </w:pPr>
            <w:r w:rsidRPr="00AA6425">
              <w:rPr>
                <w:lang w:val="fr-FR"/>
              </w:rPr>
              <w:t>Date de révision</w:t>
            </w:r>
          </w:p>
        </w:tc>
        <w:tc>
          <w:tcPr>
            <w:tcW w:w="1815" w:type="dxa"/>
            <w:shd w:val="clear" w:color="auto" w:fill="D9D9D9"/>
          </w:tcPr>
          <w:p w14:paraId="17EC651F" w14:textId="77777777" w:rsidR="00261613" w:rsidRPr="00AA6425" w:rsidRDefault="00AA6425" w:rsidP="00AA6425">
            <w:pPr>
              <w:spacing w:after="156"/>
              <w:jc w:val="center"/>
            </w:pPr>
            <w:r w:rsidRPr="00AA6425">
              <w:t>Modificateur</w:t>
            </w:r>
          </w:p>
        </w:tc>
        <w:tc>
          <w:tcPr>
            <w:tcW w:w="1476" w:type="dxa"/>
            <w:shd w:val="clear" w:color="auto" w:fill="D9D9D9"/>
          </w:tcPr>
          <w:p w14:paraId="62F0070A" w14:textId="77777777" w:rsidR="00261613" w:rsidRPr="00AA6425" w:rsidRDefault="00AA6425" w:rsidP="00AA6425">
            <w:pPr>
              <w:spacing w:after="156"/>
              <w:jc w:val="center"/>
            </w:pPr>
            <w:r w:rsidRPr="00AA6425">
              <w:t>Record de modifi</w:t>
            </w:r>
          </w:p>
        </w:tc>
        <w:tc>
          <w:tcPr>
            <w:tcW w:w="1937" w:type="dxa"/>
            <w:shd w:val="clear" w:color="auto" w:fill="D9D9D9"/>
          </w:tcPr>
          <w:p w14:paraId="2D4AEDFD" w14:textId="77777777" w:rsidR="00261613" w:rsidRPr="00AA6425" w:rsidRDefault="00AA6425" w:rsidP="00AA6425">
            <w:pPr>
              <w:spacing w:after="156"/>
              <w:jc w:val="center"/>
            </w:pPr>
            <w:r w:rsidRPr="00AA6425">
              <w:t>Ratifiant</w:t>
            </w:r>
          </w:p>
        </w:tc>
      </w:tr>
      <w:tr w:rsidR="00261613" w14:paraId="07DD0B92" w14:textId="77777777" w:rsidTr="001D13FA">
        <w:trPr>
          <w:trHeight w:val="417"/>
          <w:jc w:val="center"/>
        </w:trPr>
        <w:tc>
          <w:tcPr>
            <w:tcW w:w="1108" w:type="dxa"/>
            <w:vAlign w:val="bottom"/>
          </w:tcPr>
          <w:p w14:paraId="3884CCFE" w14:textId="77777777" w:rsidR="00261613" w:rsidRDefault="00D12DD0" w:rsidP="001D13FA">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605" w:type="dxa"/>
          </w:tcPr>
          <w:p w14:paraId="59B903B7" w14:textId="77777777" w:rsidR="00261613" w:rsidRDefault="00D12DD0">
            <w:pPr>
              <w:pStyle w:val="10"/>
              <w:spacing w:after="156"/>
              <w:jc w:val="center"/>
              <w:rPr>
                <w:rFonts w:ascii="宋体" w:hAnsi="宋体"/>
                <w:lang w:val="en-GB"/>
              </w:rPr>
            </w:pPr>
            <w:r>
              <w:rPr>
                <w:rFonts w:ascii="宋体" w:hAnsi="宋体"/>
                <w:lang w:val="en-GB"/>
              </w:rPr>
              <w:t>2020/8/5</w:t>
            </w:r>
          </w:p>
        </w:tc>
        <w:tc>
          <w:tcPr>
            <w:tcW w:w="1815" w:type="dxa"/>
          </w:tcPr>
          <w:p w14:paraId="29D05C59" w14:textId="77777777" w:rsidR="00261613" w:rsidRDefault="005F28E2">
            <w:pPr>
              <w:pStyle w:val="10"/>
              <w:spacing w:after="156"/>
              <w:jc w:val="center"/>
              <w:rPr>
                <w:rFonts w:ascii="宋体" w:hAnsi="宋体"/>
                <w:lang w:val="en-GB"/>
              </w:rPr>
            </w:pPr>
            <w:r w:rsidRPr="005F28E2">
              <w:rPr>
                <w:rFonts w:ascii="宋体" w:hAnsi="宋体"/>
                <w:lang w:val="en-GB"/>
              </w:rPr>
              <w:t>RachesseHS</w:t>
            </w:r>
          </w:p>
        </w:tc>
        <w:tc>
          <w:tcPr>
            <w:tcW w:w="1476" w:type="dxa"/>
          </w:tcPr>
          <w:p w14:paraId="39738625" w14:textId="77777777" w:rsidR="00261613" w:rsidRDefault="00C363B7">
            <w:pPr>
              <w:pStyle w:val="10"/>
              <w:spacing w:after="156"/>
              <w:jc w:val="center"/>
              <w:rPr>
                <w:rFonts w:ascii="宋体" w:hAnsi="宋体"/>
                <w:lang w:val="en-GB"/>
              </w:rPr>
            </w:pPr>
            <w:r>
              <w:rPr>
                <w:rFonts w:ascii="宋体" w:hAnsi="宋体"/>
                <w:lang w:val="en-GB"/>
              </w:rPr>
              <w:t>/</w:t>
            </w:r>
          </w:p>
        </w:tc>
        <w:tc>
          <w:tcPr>
            <w:tcW w:w="1937" w:type="dxa"/>
          </w:tcPr>
          <w:p w14:paraId="1FEDFBAE" w14:textId="77777777" w:rsidR="00261613" w:rsidRDefault="00D12DD0">
            <w:pPr>
              <w:pStyle w:val="10"/>
              <w:spacing w:after="156"/>
              <w:jc w:val="center"/>
              <w:rPr>
                <w:rFonts w:ascii="宋体" w:hAnsi="宋体"/>
                <w:lang w:val="en-GB"/>
              </w:rPr>
            </w:pPr>
            <w:r>
              <w:rPr>
                <w:rFonts w:ascii="宋体" w:hAnsi="宋体"/>
                <w:lang w:val="en-GB"/>
              </w:rPr>
              <w:t>Poc-Sir</w:t>
            </w:r>
          </w:p>
        </w:tc>
      </w:tr>
      <w:tr w:rsidR="00261613" w14:paraId="40213389" w14:textId="77777777">
        <w:trPr>
          <w:jc w:val="center"/>
        </w:trPr>
        <w:tc>
          <w:tcPr>
            <w:tcW w:w="1108" w:type="dxa"/>
          </w:tcPr>
          <w:p w14:paraId="46118CD9" w14:textId="25466BA4" w:rsidR="00261613" w:rsidRDefault="00C57CAE">
            <w:pPr>
              <w:pStyle w:val="10"/>
              <w:spacing w:after="156"/>
              <w:jc w:val="center"/>
              <w:rPr>
                <w:rFonts w:ascii="宋体" w:hAnsi="宋体"/>
                <w:lang w:val="en-GB"/>
              </w:rPr>
            </w:pPr>
            <w:r>
              <w:rPr>
                <w:rFonts w:ascii="宋体" w:hAnsi="宋体" w:hint="eastAsia"/>
                <w:lang w:val="en-GB"/>
              </w:rPr>
              <w:t>1</w:t>
            </w:r>
            <w:r>
              <w:rPr>
                <w:rFonts w:ascii="宋体" w:hAnsi="宋体"/>
                <w:lang w:val="en-GB"/>
              </w:rPr>
              <w:t>.2</w:t>
            </w:r>
          </w:p>
        </w:tc>
        <w:tc>
          <w:tcPr>
            <w:tcW w:w="1605" w:type="dxa"/>
          </w:tcPr>
          <w:p w14:paraId="2A552C23" w14:textId="2267CD29" w:rsidR="00261613" w:rsidRDefault="00C57CAE">
            <w:pPr>
              <w:pStyle w:val="10"/>
              <w:spacing w:after="156"/>
              <w:jc w:val="center"/>
              <w:rPr>
                <w:rFonts w:ascii="宋体" w:hAnsi="宋体"/>
                <w:lang w:val="en-GB"/>
              </w:rPr>
            </w:pPr>
            <w:r>
              <w:rPr>
                <w:rFonts w:ascii="宋体" w:hAnsi="宋体"/>
                <w:lang w:val="en-GB"/>
              </w:rPr>
              <w:t>2020/12/18</w:t>
            </w:r>
          </w:p>
        </w:tc>
        <w:tc>
          <w:tcPr>
            <w:tcW w:w="1815" w:type="dxa"/>
          </w:tcPr>
          <w:p w14:paraId="208B033F" w14:textId="0B8F6DBD" w:rsidR="00261613" w:rsidRDefault="00596686">
            <w:pPr>
              <w:pStyle w:val="10"/>
              <w:spacing w:after="156"/>
              <w:jc w:val="center"/>
              <w:rPr>
                <w:rFonts w:ascii="宋体" w:hAnsi="宋体"/>
                <w:lang w:val="en-GB"/>
              </w:rPr>
            </w:pPr>
            <w:r w:rsidRPr="005F28E2">
              <w:rPr>
                <w:rFonts w:ascii="宋体" w:hAnsi="宋体"/>
                <w:lang w:val="en-GB"/>
              </w:rPr>
              <w:t>RachesseHS</w:t>
            </w:r>
          </w:p>
        </w:tc>
        <w:tc>
          <w:tcPr>
            <w:tcW w:w="1476" w:type="dxa"/>
          </w:tcPr>
          <w:p w14:paraId="10085B23" w14:textId="21563E6F" w:rsidR="00261613" w:rsidRDefault="00596686">
            <w:pPr>
              <w:pStyle w:val="10"/>
              <w:spacing w:after="156"/>
              <w:jc w:val="center"/>
              <w:rPr>
                <w:rFonts w:ascii="宋体" w:hAnsi="宋体"/>
                <w:lang w:val="en-GB"/>
              </w:rPr>
            </w:pPr>
            <w:r>
              <w:rPr>
                <w:rFonts w:ascii="宋体" w:hAnsi="宋体" w:hint="eastAsia"/>
                <w:lang w:val="en-GB"/>
              </w:rPr>
              <w:t>A</w:t>
            </w:r>
            <w:r>
              <w:rPr>
                <w:rFonts w:ascii="宋体" w:hAnsi="宋体"/>
                <w:lang w:val="en-GB"/>
              </w:rPr>
              <w:t>dd More</w:t>
            </w:r>
          </w:p>
        </w:tc>
        <w:tc>
          <w:tcPr>
            <w:tcW w:w="1937" w:type="dxa"/>
          </w:tcPr>
          <w:p w14:paraId="2B9CF9A0" w14:textId="562D26C3" w:rsidR="00261613" w:rsidRDefault="002C70D2">
            <w:pPr>
              <w:pStyle w:val="10"/>
              <w:spacing w:after="156"/>
              <w:jc w:val="center"/>
              <w:rPr>
                <w:rFonts w:ascii="宋体" w:hAnsi="宋体"/>
                <w:lang w:val="en-GB"/>
              </w:rPr>
            </w:pPr>
            <w:r>
              <w:rPr>
                <w:rFonts w:ascii="宋体" w:hAnsi="宋体"/>
                <w:lang w:val="en-GB"/>
              </w:rPr>
              <w:t>Poc-Sir</w:t>
            </w:r>
          </w:p>
        </w:tc>
      </w:tr>
    </w:tbl>
    <w:p w14:paraId="54C2E263" w14:textId="77777777" w:rsidR="00261613" w:rsidRDefault="00261613">
      <w:pPr>
        <w:pStyle w:val="PocSir"/>
        <w:rPr>
          <w:lang w:val="fr-FR"/>
        </w:rPr>
      </w:pPr>
    </w:p>
    <w:p w14:paraId="5373E514" w14:textId="77777777" w:rsidR="00261613" w:rsidRDefault="00261613">
      <w:pPr>
        <w:pStyle w:val="PocSir"/>
        <w:rPr>
          <w:lang w:val="fr-FR"/>
        </w:rPr>
      </w:pPr>
    </w:p>
    <w:p w14:paraId="2028066F" w14:textId="77777777" w:rsidR="00261613" w:rsidRDefault="00261613">
      <w:pPr>
        <w:pStyle w:val="PocSir"/>
        <w:rPr>
          <w:lang w:val="fr-FR"/>
        </w:rPr>
      </w:pPr>
    </w:p>
    <w:p w14:paraId="3A8BA5D1" w14:textId="77777777" w:rsidR="00CA6583" w:rsidRDefault="00CA6583">
      <w:pPr>
        <w:pStyle w:val="PocSir"/>
        <w:rPr>
          <w:lang w:val="fr-FR"/>
        </w:rPr>
      </w:pPr>
    </w:p>
    <w:p w14:paraId="1A65266F" w14:textId="77777777" w:rsidR="00261613" w:rsidRPr="00AA6425" w:rsidRDefault="00AA6425" w:rsidP="007F43D5">
      <w:pPr>
        <w:pBdr>
          <w:bottom w:val="single" w:sz="24" w:space="1" w:color="auto"/>
        </w:pBdr>
        <w:spacing w:afterLines="0" w:line="240" w:lineRule="auto"/>
        <w:jc w:val="left"/>
        <w:rPr>
          <w:sz w:val="21"/>
          <w:lang w:val="fr-FR"/>
        </w:rPr>
      </w:pPr>
      <w:r w:rsidRPr="00AA6425">
        <w:rPr>
          <w:rFonts w:eastAsia="黑体" w:cs="Arial"/>
          <w:b/>
          <w:sz w:val="44"/>
          <w:szCs w:val="44"/>
          <w:lang w:val="fr-FR"/>
        </w:rPr>
        <w:lastRenderedPageBreak/>
        <w:t>I. Résumé du rapport</w:t>
      </w:r>
    </w:p>
    <w:p w14:paraId="35802C31" w14:textId="77777777" w:rsidR="007F43D5" w:rsidRDefault="007F43D5">
      <w:pPr>
        <w:spacing w:afterLines="0" w:line="240" w:lineRule="auto"/>
        <w:jc w:val="left"/>
        <w:rPr>
          <w:rFonts w:ascii="黑体" w:eastAsia="黑体" w:hAnsi="黑体" w:cs="宋体"/>
          <w:b/>
          <w:bCs/>
          <w:sz w:val="24"/>
          <w:szCs w:val="24"/>
          <w:lang w:val="fr-FR"/>
        </w:rPr>
      </w:pPr>
    </w:p>
    <w:p w14:paraId="112C32AA" w14:textId="77777777" w:rsidR="00261613" w:rsidRPr="00E03735" w:rsidRDefault="00AA6425">
      <w:pPr>
        <w:spacing w:afterLines="0" w:line="240" w:lineRule="auto"/>
        <w:jc w:val="left"/>
        <w:rPr>
          <w:rFonts w:ascii="黑体" w:eastAsia="黑体" w:hAnsi="黑体" w:cs="宋体"/>
          <w:b/>
          <w:bCs/>
          <w:sz w:val="24"/>
          <w:szCs w:val="24"/>
          <w:lang w:val="fr-FR"/>
        </w:rPr>
      </w:pPr>
      <w:r w:rsidRPr="00AA6425">
        <w:rPr>
          <w:rFonts w:ascii="黑体" w:eastAsia="黑体" w:hAnsi="黑体" w:cs="宋体"/>
          <w:b/>
          <w:bCs/>
          <w:sz w:val="24"/>
          <w:szCs w:val="24"/>
          <w:lang w:val="fr-FR"/>
        </w:rPr>
        <w:t xml:space="preserve">Plateformes scannées : </w:t>
      </w:r>
      <w:r w:rsidR="00E03735" w:rsidRPr="00E03735">
        <w:rPr>
          <w:rFonts w:ascii="黑体" w:eastAsia="黑体" w:hAnsi="黑体" w:cs="宋体"/>
          <w:b/>
          <w:bCs/>
          <w:sz w:val="24"/>
          <w:szCs w:val="24"/>
          <w:lang w:val="fr-FR"/>
        </w:rPr>
        <w:t>{target_host}</w:t>
      </w:r>
    </w:p>
    <w:p w14:paraId="67A05595" w14:textId="77777777" w:rsidR="00261613" w:rsidRPr="002D6425" w:rsidRDefault="00AA6425">
      <w:pPr>
        <w:spacing w:afterLines="0" w:line="240" w:lineRule="auto"/>
        <w:jc w:val="left"/>
        <w:rPr>
          <w:rFonts w:eastAsia="黑体" w:cs="Arial"/>
          <w:sz w:val="24"/>
          <w:szCs w:val="24"/>
          <w:lang w:val="fr-FR"/>
        </w:rPr>
      </w:pPr>
      <w:r w:rsidRPr="00AA6425">
        <w:rPr>
          <w:rFonts w:eastAsia="黑体" w:cs="Arial"/>
          <w:sz w:val="24"/>
          <w:szCs w:val="24"/>
          <w:lang w:val="fr-FR"/>
        </w:rPr>
        <w:t>Valeurs des paramètres d'entrée.</w:t>
      </w:r>
      <w:r w:rsidR="00D12DD0" w:rsidRPr="00AA6425">
        <w:rPr>
          <w:rFonts w:eastAsia="黑体" w:cs="Arial"/>
          <w:sz w:val="24"/>
          <w:szCs w:val="24"/>
          <w:lang w:val="fr-FR"/>
        </w:rPr>
        <w:t>：</w:t>
      </w:r>
      <w:r w:rsidR="005853F0" w:rsidRPr="002D6425">
        <w:rPr>
          <w:rFonts w:ascii="黑体" w:eastAsia="黑体" w:hAnsi="黑体" w:cs="宋体" w:hint="eastAsia"/>
          <w:sz w:val="24"/>
          <w:szCs w:val="24"/>
          <w:lang w:val="fr-FR"/>
        </w:rPr>
        <w:t>{target_url}</w:t>
      </w:r>
    </w:p>
    <w:p w14:paraId="0D002D51" w14:textId="77777777" w:rsidR="00261613" w:rsidRPr="00AA6425" w:rsidRDefault="00261613">
      <w:pPr>
        <w:spacing w:afterLines="0" w:line="240" w:lineRule="auto"/>
        <w:jc w:val="left"/>
        <w:rPr>
          <w:rFonts w:eastAsia="黑体" w:cs="Arial"/>
          <w:sz w:val="24"/>
          <w:szCs w:val="24"/>
          <w:lang w:val="fr-FR"/>
        </w:rPr>
      </w:pPr>
    </w:p>
    <w:p w14:paraId="5AD73D63" w14:textId="77777777" w:rsidR="00524890" w:rsidRPr="00AA6425" w:rsidRDefault="00AA6425" w:rsidP="00524890">
      <w:pPr>
        <w:spacing w:afterLines="0" w:line="240" w:lineRule="auto"/>
        <w:jc w:val="left"/>
        <w:rPr>
          <w:rFonts w:eastAsia="黑体" w:cs="Arial"/>
          <w:sz w:val="24"/>
          <w:szCs w:val="24"/>
          <w:lang w:val="fr-FR"/>
        </w:rPr>
      </w:pPr>
      <w:r w:rsidRPr="00AA6425">
        <w:rPr>
          <w:rFonts w:eastAsia="黑体" w:cs="Arial"/>
          <w:sz w:val="24"/>
          <w:szCs w:val="24"/>
          <w:lang w:val="fr-FR"/>
        </w:rPr>
        <w:t xml:space="preserve">Cette analyse utilise </w:t>
      </w:r>
      <w:r w:rsidR="00524890" w:rsidRPr="00AA6425">
        <w:rPr>
          <w:rFonts w:eastAsia="黑体" w:cs="Arial"/>
          <w:sz w:val="24"/>
          <w:szCs w:val="24"/>
          <w:lang w:val="fr-FR"/>
        </w:rPr>
        <w:t>{scan_type}</w:t>
      </w:r>
      <w:r w:rsidRPr="00AA6425">
        <w:rPr>
          <w:rFonts w:cs="Arial"/>
          <w:lang w:val="fr-FR"/>
        </w:rPr>
        <w:t xml:space="preserve"> comme </w:t>
      </w:r>
      <w:r w:rsidRPr="00AA6425">
        <w:rPr>
          <w:rFonts w:eastAsia="黑体" w:cs="Arial"/>
          <w:sz w:val="24"/>
          <w:szCs w:val="24"/>
          <w:lang w:val="fr-FR"/>
        </w:rPr>
        <w:t>mode de balayage</w:t>
      </w:r>
      <w:r w:rsidR="00524890" w:rsidRPr="00AA6425">
        <w:rPr>
          <w:rFonts w:eastAsia="黑体" w:cs="Arial"/>
          <w:sz w:val="24"/>
          <w:szCs w:val="24"/>
          <w:lang w:val="fr-FR"/>
        </w:rPr>
        <w:t>，</w:t>
      </w:r>
      <w:r w:rsidRPr="00AA6425">
        <w:rPr>
          <w:rFonts w:eastAsia="黑体" w:cs="Arial"/>
          <w:sz w:val="24"/>
          <w:szCs w:val="24"/>
          <w:lang w:val="fr-FR"/>
        </w:rPr>
        <w:t xml:space="preserve">utilise </w:t>
      </w:r>
      <w:r w:rsidR="00524890" w:rsidRPr="00AA6425">
        <w:rPr>
          <w:rFonts w:eastAsia="黑体" w:cs="Arial"/>
          <w:sz w:val="24"/>
          <w:szCs w:val="24"/>
          <w:lang w:val="fr-FR"/>
        </w:rPr>
        <w:t>{scan_ip}</w:t>
      </w:r>
      <w:r w:rsidRPr="00AA6425">
        <w:rPr>
          <w:lang w:val="fr-FR"/>
        </w:rPr>
        <w:t xml:space="preserve"> </w:t>
      </w:r>
      <w:r w:rsidRPr="00AA6425">
        <w:rPr>
          <w:rFonts w:eastAsia="黑体" w:cs="Arial"/>
          <w:sz w:val="24"/>
          <w:szCs w:val="24"/>
          <w:lang w:val="fr-FR"/>
        </w:rPr>
        <w:t>Comme scan IP</w:t>
      </w:r>
      <w:r w:rsidR="00524890" w:rsidRPr="00AA6425">
        <w:rPr>
          <w:rFonts w:eastAsia="黑体" w:cs="Arial"/>
          <w:sz w:val="24"/>
          <w:szCs w:val="24"/>
          <w:lang w:val="fr-FR"/>
        </w:rPr>
        <w:t>，</w:t>
      </w:r>
      <w:r w:rsidRPr="00AA6425">
        <w:rPr>
          <w:rFonts w:eastAsia="黑体" w:cs="Arial"/>
          <w:sz w:val="24"/>
          <w:szCs w:val="24"/>
          <w:lang w:val="fr-FR"/>
        </w:rPr>
        <w:t>temps total passé</w:t>
      </w:r>
      <w:r>
        <w:rPr>
          <w:rFonts w:eastAsia="黑体" w:cs="Arial"/>
          <w:sz w:val="24"/>
          <w:szCs w:val="24"/>
          <w:lang w:val="fr-FR"/>
        </w:rPr>
        <w:t xml:space="preserve"> : </w:t>
      </w:r>
      <w:r w:rsidR="00524890" w:rsidRPr="00AA6425">
        <w:rPr>
          <w:rFonts w:eastAsia="黑体" w:cs="Arial"/>
          <w:sz w:val="24"/>
          <w:szCs w:val="24"/>
          <w:lang w:val="fr-FR"/>
        </w:rPr>
        <w:t>{scan_time}</w:t>
      </w:r>
      <w:r w:rsidR="004543CD">
        <w:rPr>
          <w:rFonts w:eastAsia="黑体" w:cs="Arial"/>
          <w:sz w:val="24"/>
          <w:szCs w:val="24"/>
          <w:lang w:val="fr-FR"/>
        </w:rPr>
        <w:t xml:space="preserve"> </w:t>
      </w:r>
      <w:r w:rsidR="004D7BFD">
        <w:rPr>
          <w:rFonts w:eastAsia="黑体" w:cs="Arial"/>
          <w:sz w:val="24"/>
          <w:szCs w:val="24"/>
          <w:lang w:val="fr-FR"/>
        </w:rPr>
        <w:t>seconde</w:t>
      </w:r>
      <w:r w:rsidRPr="00AA6425">
        <w:rPr>
          <w:rFonts w:eastAsia="黑体" w:cs="Arial" w:hint="eastAsia"/>
          <w:sz w:val="24"/>
          <w:szCs w:val="24"/>
          <w:lang w:val="fr-FR"/>
        </w:rPr>
        <w:t>.</w:t>
      </w:r>
    </w:p>
    <w:p w14:paraId="0E5AEB51" w14:textId="77777777" w:rsidR="00524890" w:rsidRPr="00AA6425" w:rsidRDefault="00524890">
      <w:pPr>
        <w:spacing w:afterLines="0" w:line="240" w:lineRule="auto"/>
        <w:jc w:val="left"/>
        <w:rPr>
          <w:rFonts w:eastAsia="黑体" w:cs="Arial"/>
          <w:sz w:val="24"/>
          <w:szCs w:val="24"/>
          <w:lang w:val="fr-FR"/>
        </w:rPr>
      </w:pPr>
    </w:p>
    <w:p w14:paraId="51022890" w14:textId="77777777" w:rsidR="00681C44" w:rsidRPr="00AA6425" w:rsidRDefault="00AA6425">
      <w:pPr>
        <w:spacing w:afterLines="0" w:line="240" w:lineRule="auto"/>
        <w:jc w:val="left"/>
        <w:rPr>
          <w:rFonts w:eastAsia="黑体" w:cs="Arial"/>
          <w:sz w:val="24"/>
          <w:szCs w:val="24"/>
          <w:lang w:val="fr-FR"/>
        </w:rPr>
      </w:pPr>
      <w:r w:rsidRPr="00AA6425">
        <w:rPr>
          <w:rFonts w:eastAsia="黑体" w:cs="Arial"/>
          <w:sz w:val="24"/>
          <w:szCs w:val="24"/>
          <w:lang w:val="fr-FR"/>
        </w:rPr>
        <w:t>Le temps d'initialisation du balayage</w:t>
      </w:r>
      <w:r w:rsidR="00D12DD0" w:rsidRPr="00AA6425">
        <w:rPr>
          <w:rFonts w:eastAsia="黑体" w:cs="Arial"/>
          <w:sz w:val="24"/>
          <w:szCs w:val="24"/>
          <w:lang w:val="fr-FR"/>
        </w:rPr>
        <w:t>：</w:t>
      </w:r>
      <w:r w:rsidR="00D12DD0" w:rsidRPr="00AA6425">
        <w:rPr>
          <w:rFonts w:eastAsia="黑体" w:cs="Arial"/>
          <w:sz w:val="24"/>
          <w:szCs w:val="24"/>
          <w:lang w:val="fr-FR"/>
        </w:rPr>
        <w:t>{start_time}</w:t>
      </w:r>
    </w:p>
    <w:p w14:paraId="5ADB079C" w14:textId="77777777" w:rsidR="00261613" w:rsidRPr="00AA6425" w:rsidRDefault="00AA6425">
      <w:pPr>
        <w:spacing w:afterLines="0" w:line="240" w:lineRule="auto"/>
        <w:jc w:val="left"/>
        <w:rPr>
          <w:rFonts w:eastAsia="黑体" w:cs="Arial"/>
          <w:sz w:val="24"/>
          <w:szCs w:val="24"/>
          <w:lang w:val="fr-FR"/>
        </w:rPr>
      </w:pPr>
      <w:r w:rsidRPr="00AA6425">
        <w:rPr>
          <w:rFonts w:eastAsia="黑体" w:cs="Arial"/>
          <w:sz w:val="24"/>
          <w:szCs w:val="24"/>
          <w:lang w:val="fr-FR"/>
        </w:rPr>
        <w:t>Le temps d'achèvement du balayage</w:t>
      </w:r>
      <w:r w:rsidR="00D12DD0" w:rsidRPr="00AA6425">
        <w:rPr>
          <w:rFonts w:eastAsia="黑体" w:cs="Arial"/>
          <w:sz w:val="24"/>
          <w:szCs w:val="24"/>
          <w:lang w:val="fr-FR"/>
        </w:rPr>
        <w:t>：</w:t>
      </w:r>
      <w:r w:rsidR="00D12DD0" w:rsidRPr="00AA6425">
        <w:rPr>
          <w:rFonts w:eastAsia="黑体" w:cs="Arial"/>
          <w:sz w:val="24"/>
          <w:szCs w:val="24"/>
          <w:lang w:val="fr-FR"/>
        </w:rPr>
        <w:t>{end_time}</w:t>
      </w:r>
    </w:p>
    <w:p w14:paraId="1FBFC9B6" w14:textId="77777777" w:rsidR="00261613" w:rsidRPr="00AA6425" w:rsidRDefault="00261613">
      <w:pPr>
        <w:spacing w:afterLines="0" w:line="240" w:lineRule="auto"/>
        <w:jc w:val="left"/>
        <w:rPr>
          <w:rFonts w:eastAsia="黑体" w:cs="Arial"/>
          <w:sz w:val="24"/>
          <w:szCs w:val="24"/>
          <w:lang w:val="fr-FR"/>
        </w:rPr>
      </w:pPr>
    </w:p>
    <w:p w14:paraId="1BA9FD06" w14:textId="77777777" w:rsidR="00261613" w:rsidRPr="00AA6425" w:rsidRDefault="00AA6425">
      <w:pPr>
        <w:spacing w:afterLines="0" w:line="240" w:lineRule="auto"/>
        <w:jc w:val="left"/>
        <w:rPr>
          <w:rFonts w:eastAsia="黑体" w:cs="Arial"/>
          <w:sz w:val="24"/>
          <w:szCs w:val="24"/>
          <w:lang w:val="fr-FR"/>
        </w:rPr>
      </w:pPr>
      <w:r w:rsidRPr="00AA6425">
        <w:rPr>
          <w:rFonts w:eastAsia="黑体" w:cs="Arial"/>
          <w:sz w:val="24"/>
          <w:szCs w:val="24"/>
          <w:lang w:val="fr-FR"/>
        </w:rPr>
        <w:t>Le scan a trouvé</w:t>
      </w:r>
      <w:r w:rsidR="00097180">
        <w:rPr>
          <w:rFonts w:eastAsia="黑体" w:cs="Arial"/>
          <w:sz w:val="24"/>
          <w:szCs w:val="24"/>
          <w:lang w:val="fr-FR"/>
        </w:rPr>
        <w:t xml:space="preserve"> </w:t>
      </w:r>
      <w:r w:rsidR="00D12DD0" w:rsidRPr="00AA6425">
        <w:rPr>
          <w:rFonts w:eastAsia="黑体" w:cs="Arial"/>
          <w:sz w:val="24"/>
          <w:szCs w:val="24"/>
          <w:lang w:val="fr-FR"/>
        </w:rPr>
        <w:t>{api_num}</w:t>
      </w:r>
      <w:r w:rsidRPr="00AA6425">
        <w:rPr>
          <w:lang w:val="fr-FR"/>
        </w:rPr>
        <w:t xml:space="preserve"> </w:t>
      </w:r>
      <w:r w:rsidRPr="00AA6425">
        <w:rPr>
          <w:rFonts w:eastAsia="黑体" w:cs="Arial"/>
          <w:sz w:val="24"/>
          <w:szCs w:val="24"/>
          <w:lang w:val="fr-FR"/>
        </w:rPr>
        <w:t>interfaces API valides.</w:t>
      </w:r>
    </w:p>
    <w:p w14:paraId="635C819B" w14:textId="77777777" w:rsidR="00261613" w:rsidRPr="00AA6425" w:rsidRDefault="00261613">
      <w:pPr>
        <w:spacing w:afterLines="0" w:line="240" w:lineRule="auto"/>
        <w:jc w:val="left"/>
        <w:rPr>
          <w:rFonts w:eastAsia="黑体" w:cs="Arial"/>
          <w:sz w:val="24"/>
          <w:szCs w:val="24"/>
          <w:lang w:val="fr-FR"/>
        </w:rPr>
      </w:pPr>
    </w:p>
    <w:p w14:paraId="6EE4FA83" w14:textId="77777777" w:rsidR="00261613" w:rsidRPr="00AA6425" w:rsidRDefault="00AA6425">
      <w:pPr>
        <w:spacing w:afterLines="0" w:line="240" w:lineRule="auto"/>
        <w:jc w:val="left"/>
        <w:rPr>
          <w:rFonts w:eastAsia="黑体" w:cs="Arial"/>
          <w:sz w:val="24"/>
          <w:szCs w:val="24"/>
          <w:lang w:val="fr-FR"/>
        </w:rPr>
      </w:pPr>
      <w:r w:rsidRPr="00AA6425">
        <w:rPr>
          <w:rFonts w:eastAsia="黑体" w:cs="Arial" w:hint="eastAsia"/>
          <w:sz w:val="24"/>
          <w:szCs w:val="24"/>
          <w:lang w:val="fr-FR"/>
        </w:rPr>
        <w:t>Total</w:t>
      </w:r>
      <w:r w:rsidRPr="00AA6425">
        <w:rPr>
          <w:rFonts w:eastAsia="黑体" w:cs="Arial"/>
          <w:sz w:val="24"/>
          <w:szCs w:val="24"/>
          <w:lang w:val="fr-FR"/>
        </w:rPr>
        <w:t xml:space="preserve"> trouvé</w:t>
      </w:r>
      <w:r w:rsidR="00097180">
        <w:rPr>
          <w:rFonts w:eastAsia="黑体" w:cs="Arial"/>
          <w:sz w:val="24"/>
          <w:szCs w:val="24"/>
          <w:lang w:val="fr-FR"/>
        </w:rPr>
        <w:t xml:space="preserve"> </w:t>
      </w:r>
      <w:r w:rsidR="00D12DD0" w:rsidRPr="00AA6425">
        <w:rPr>
          <w:rFonts w:eastAsia="黑体" w:cs="Arial"/>
          <w:sz w:val="24"/>
          <w:szCs w:val="24"/>
          <w:lang w:val="fr-FR"/>
        </w:rPr>
        <w:t>{js_num}</w:t>
      </w:r>
      <w:r w:rsidRPr="00AA6425">
        <w:rPr>
          <w:lang w:val="fr-FR"/>
        </w:rPr>
        <w:t xml:space="preserve"> </w:t>
      </w:r>
      <w:r w:rsidRPr="00AA6425">
        <w:rPr>
          <w:rFonts w:eastAsia="黑体" w:cs="Arial"/>
          <w:sz w:val="24"/>
          <w:szCs w:val="24"/>
          <w:lang w:val="fr-FR"/>
        </w:rPr>
        <w:t>dossiers JS connexes</w:t>
      </w:r>
      <w:r w:rsidR="00D12DD0" w:rsidRPr="00AA6425">
        <w:rPr>
          <w:rFonts w:eastAsia="黑体" w:cs="Arial"/>
          <w:sz w:val="24"/>
          <w:szCs w:val="24"/>
          <w:lang w:val="fr-FR"/>
        </w:rPr>
        <w:t>，</w:t>
      </w:r>
      <w:r w:rsidRPr="00AA6425">
        <w:rPr>
          <w:rFonts w:eastAsia="黑体" w:cs="Arial"/>
          <w:sz w:val="24"/>
          <w:szCs w:val="24"/>
          <w:lang w:val="fr-FR"/>
        </w:rPr>
        <w:t>respectivement</w:t>
      </w:r>
      <w:r w:rsidR="00D12DD0" w:rsidRPr="00AA6425">
        <w:rPr>
          <w:rFonts w:eastAsia="黑体" w:cs="Arial"/>
          <w:sz w:val="24"/>
          <w:szCs w:val="24"/>
          <w:lang w:val="fr-FR"/>
        </w:rPr>
        <w:t>：</w:t>
      </w:r>
    </w:p>
    <w:p w14:paraId="616B604F" w14:textId="77777777" w:rsidR="002F2424" w:rsidRPr="00EC044D" w:rsidRDefault="002F2424" w:rsidP="002F2424">
      <w:pPr>
        <w:spacing w:afterLines="0" w:line="240" w:lineRule="auto"/>
        <w:jc w:val="left"/>
        <w:rPr>
          <w:rFonts w:ascii="黑体" w:eastAsia="黑体" w:hAnsi="黑体" w:cs="宋体"/>
          <w:sz w:val="24"/>
          <w:szCs w:val="24"/>
          <w:lang w:val="fr-FR"/>
        </w:rPr>
      </w:pPr>
      <w:r w:rsidRPr="00EC044D">
        <w:rPr>
          <w:rFonts w:ascii="黑体" w:eastAsia="黑体" w:hAnsi="黑体" w:cs="宋体" w:hint="eastAsia"/>
          <w:sz w:val="24"/>
          <w:szCs w:val="24"/>
          <w:lang w:val="fr-FR"/>
        </w:rPr>
        <w:t>{js_list}</w:t>
      </w:r>
    </w:p>
    <w:p w14:paraId="6F5AA61D" w14:textId="77777777" w:rsidR="002C126F" w:rsidRPr="00EC044D" w:rsidRDefault="002C126F">
      <w:pPr>
        <w:spacing w:afterLines="0" w:line="240" w:lineRule="auto"/>
        <w:jc w:val="left"/>
        <w:rPr>
          <w:rFonts w:eastAsia="黑体" w:cs="Arial"/>
          <w:sz w:val="24"/>
          <w:szCs w:val="24"/>
          <w:lang w:val="fr-FR"/>
        </w:rPr>
      </w:pPr>
    </w:p>
    <w:p w14:paraId="03A3AA90" w14:textId="77777777" w:rsidR="00261613" w:rsidRPr="000D2837" w:rsidRDefault="00AA6425">
      <w:pPr>
        <w:spacing w:afterLines="0" w:line="240" w:lineRule="auto"/>
        <w:jc w:val="left"/>
        <w:rPr>
          <w:rFonts w:eastAsia="黑体" w:cs="Arial"/>
          <w:sz w:val="24"/>
          <w:szCs w:val="24"/>
          <w:lang w:val="fr-FR"/>
        </w:rPr>
      </w:pPr>
      <w:r w:rsidRPr="00AA6425">
        <w:rPr>
          <w:rFonts w:eastAsia="黑体" w:cs="Arial" w:hint="eastAsia"/>
          <w:sz w:val="24"/>
          <w:szCs w:val="24"/>
          <w:lang w:val="fr-FR"/>
        </w:rPr>
        <w:t>Total</w:t>
      </w:r>
      <w:r w:rsidRPr="00AA6425">
        <w:rPr>
          <w:rFonts w:eastAsia="黑体" w:cs="Arial"/>
          <w:sz w:val="24"/>
          <w:szCs w:val="24"/>
          <w:lang w:val="fr-FR"/>
        </w:rPr>
        <w:t xml:space="preserve"> trouvé</w:t>
      </w:r>
      <w:r w:rsidR="002474C4">
        <w:rPr>
          <w:rFonts w:eastAsia="黑体" w:cs="Arial"/>
          <w:sz w:val="24"/>
          <w:szCs w:val="24"/>
          <w:lang w:val="fr-FR"/>
        </w:rPr>
        <w:t xml:space="preserve"> </w:t>
      </w:r>
      <w:r w:rsidR="00D12DD0" w:rsidRPr="00AA6425">
        <w:rPr>
          <w:rFonts w:eastAsia="黑体" w:cs="Arial"/>
          <w:sz w:val="24"/>
          <w:szCs w:val="24"/>
          <w:lang w:val="fr-FR"/>
        </w:rPr>
        <w:t>{vuln_num}</w:t>
      </w:r>
      <w:r w:rsidRPr="00AA6425">
        <w:rPr>
          <w:lang w:val="fr-FR"/>
        </w:rPr>
        <w:t xml:space="preserve"> </w:t>
      </w:r>
      <w:r w:rsidRPr="00AA6425">
        <w:rPr>
          <w:rFonts w:eastAsia="黑体" w:cs="Arial"/>
          <w:sz w:val="24"/>
          <w:szCs w:val="24"/>
          <w:lang w:val="fr-FR"/>
        </w:rPr>
        <w:t>vulnérabilités de sécurité</w:t>
      </w:r>
      <w:r w:rsidRPr="00AA6425">
        <w:rPr>
          <w:rFonts w:eastAsia="黑体" w:cs="Arial" w:hint="eastAsia"/>
          <w:sz w:val="24"/>
          <w:szCs w:val="24"/>
          <w:lang w:val="fr-FR"/>
        </w:rPr>
        <w:t>,</w:t>
      </w:r>
      <w:r w:rsidRPr="00AA6425">
        <w:rPr>
          <w:rFonts w:eastAsia="黑体" w:cs="Arial"/>
          <w:sz w:val="24"/>
          <w:szCs w:val="24"/>
          <w:lang w:val="fr-FR"/>
        </w:rPr>
        <w:t xml:space="preserve"> dont {vuln_h_num} risque élevé</w:t>
      </w:r>
      <w:r w:rsidR="00D12DD0" w:rsidRPr="00AA6425">
        <w:rPr>
          <w:rFonts w:eastAsia="黑体" w:cs="Arial"/>
          <w:sz w:val="24"/>
          <w:szCs w:val="24"/>
        </w:rPr>
        <w:t>、</w:t>
      </w:r>
      <w:r w:rsidR="00D12DD0" w:rsidRPr="00AA6425">
        <w:rPr>
          <w:rFonts w:eastAsia="黑体" w:cs="Arial"/>
          <w:sz w:val="24"/>
          <w:szCs w:val="24"/>
          <w:lang w:val="fr-FR"/>
        </w:rPr>
        <w:t>{vuln_m_num}</w:t>
      </w:r>
      <w:r w:rsidRPr="00AA6425">
        <w:rPr>
          <w:lang w:val="fr-FR"/>
        </w:rPr>
        <w:t xml:space="preserve">  </w:t>
      </w:r>
      <w:r w:rsidRPr="00AA6425">
        <w:rPr>
          <w:rFonts w:eastAsia="黑体" w:cs="Arial"/>
          <w:sz w:val="24"/>
          <w:szCs w:val="24"/>
          <w:lang w:val="fr-FR"/>
        </w:rPr>
        <w:t>risque moyen</w:t>
      </w:r>
      <w:r w:rsidR="00D12DD0" w:rsidRPr="00AA6425">
        <w:rPr>
          <w:rFonts w:eastAsia="黑体" w:cs="Arial"/>
          <w:sz w:val="24"/>
          <w:szCs w:val="24"/>
        </w:rPr>
        <w:t>、</w:t>
      </w:r>
      <w:r w:rsidR="00D12DD0" w:rsidRPr="00AA6425">
        <w:rPr>
          <w:rFonts w:eastAsia="黑体" w:cs="Arial"/>
          <w:sz w:val="24"/>
          <w:szCs w:val="24"/>
          <w:lang w:val="fr-FR"/>
        </w:rPr>
        <w:t>{vuln_l_num}</w:t>
      </w:r>
      <w:r w:rsidRPr="00AA6425">
        <w:rPr>
          <w:lang w:val="fr-FR"/>
        </w:rPr>
        <w:t xml:space="preserve"> </w:t>
      </w:r>
      <w:r w:rsidRPr="00AA6425">
        <w:rPr>
          <w:rFonts w:eastAsia="黑体" w:cs="Arial"/>
          <w:sz w:val="24"/>
          <w:szCs w:val="24"/>
          <w:lang w:val="fr-FR"/>
        </w:rPr>
        <w:t>faible risque</w:t>
      </w:r>
      <w:r w:rsidR="00D12DD0" w:rsidRPr="00AA6425">
        <w:rPr>
          <w:rFonts w:eastAsia="黑体" w:cs="Arial"/>
          <w:sz w:val="24"/>
          <w:szCs w:val="24"/>
        </w:rPr>
        <w:t>。</w:t>
      </w:r>
      <w:r w:rsidRPr="00AA6425">
        <w:rPr>
          <w:rFonts w:eastAsia="黑体" w:cs="Arial"/>
          <w:sz w:val="24"/>
          <w:szCs w:val="24"/>
          <w:lang w:val="fr-FR"/>
        </w:rPr>
        <w:t>respectivement</w:t>
      </w:r>
      <w:r w:rsidRPr="00AA6425">
        <w:rPr>
          <w:rFonts w:eastAsia="黑体" w:cs="Arial"/>
          <w:sz w:val="24"/>
          <w:szCs w:val="24"/>
          <w:lang w:val="fr-FR"/>
        </w:rPr>
        <w:t>：</w:t>
      </w:r>
    </w:p>
    <w:p w14:paraId="38D30BE3" w14:textId="77777777" w:rsidR="000C2CAD" w:rsidRPr="00502A54" w:rsidRDefault="000C2CAD" w:rsidP="000C2CAD">
      <w:pPr>
        <w:spacing w:afterLines="0" w:line="240" w:lineRule="auto"/>
        <w:jc w:val="left"/>
        <w:rPr>
          <w:rFonts w:ascii="黑体" w:eastAsia="黑体" w:hAnsi="黑体" w:cs="宋体"/>
          <w:sz w:val="24"/>
          <w:szCs w:val="24"/>
          <w:lang w:val="fr-FR"/>
        </w:rPr>
      </w:pPr>
      <w:r w:rsidRPr="00502A54">
        <w:rPr>
          <w:rFonts w:ascii="黑体" w:eastAsia="黑体" w:hAnsi="黑体" w:cs="宋体" w:hint="eastAsia"/>
          <w:sz w:val="24"/>
          <w:szCs w:val="24"/>
          <w:lang w:val="fr-FR"/>
        </w:rPr>
        <w:t>{vuln_list}</w:t>
      </w:r>
    </w:p>
    <w:p w14:paraId="137BD870" w14:textId="77777777" w:rsidR="003B0F61" w:rsidRPr="000D2837" w:rsidRDefault="003B0F61">
      <w:pPr>
        <w:spacing w:afterLines="0" w:line="240" w:lineRule="auto"/>
        <w:jc w:val="left"/>
        <w:rPr>
          <w:rFonts w:eastAsia="黑体" w:cs="Arial"/>
          <w:sz w:val="24"/>
          <w:szCs w:val="24"/>
          <w:lang w:val="fr-FR"/>
        </w:rPr>
      </w:pPr>
    </w:p>
    <w:p w14:paraId="112AF36B" w14:textId="77777777" w:rsidR="003B0F61" w:rsidRPr="00502A54" w:rsidRDefault="00AA6425">
      <w:pPr>
        <w:spacing w:afterLines="0" w:line="240" w:lineRule="auto"/>
        <w:jc w:val="left"/>
        <w:rPr>
          <w:rFonts w:eastAsia="黑体" w:cs="Arial"/>
          <w:sz w:val="24"/>
          <w:szCs w:val="24"/>
          <w:lang w:val="fr-FR"/>
        </w:rPr>
      </w:pPr>
      <w:r>
        <w:rPr>
          <w:rFonts w:eastAsia="黑体" w:cs="Arial"/>
          <w:sz w:val="24"/>
          <w:szCs w:val="24"/>
          <w:lang w:val="fr-FR"/>
        </w:rPr>
        <w:t>I</w:t>
      </w:r>
      <w:r w:rsidRPr="00AA6425">
        <w:rPr>
          <w:rFonts w:eastAsia="黑体" w:cs="Arial"/>
          <w:sz w:val="24"/>
          <w:szCs w:val="24"/>
          <w:lang w:val="fr-FR"/>
        </w:rPr>
        <w:t xml:space="preserve">nformations supplémentaires sur les </w:t>
      </w:r>
      <w:r w:rsidR="005B2496" w:rsidRPr="00AA6425">
        <w:rPr>
          <w:rFonts w:eastAsia="黑体" w:cs="Arial"/>
          <w:sz w:val="24"/>
          <w:szCs w:val="24"/>
          <w:lang w:val="fr-FR"/>
        </w:rPr>
        <w:t>cookies</w:t>
      </w:r>
      <w:r w:rsidR="005B2496">
        <w:rPr>
          <w:rFonts w:eastAsia="黑体" w:cs="Arial"/>
          <w:sz w:val="24"/>
          <w:szCs w:val="24"/>
          <w:lang w:val="fr-FR"/>
        </w:rPr>
        <w:t xml:space="preserve"> :</w:t>
      </w:r>
      <w:r>
        <w:rPr>
          <w:rFonts w:eastAsia="黑体" w:cs="Arial"/>
          <w:sz w:val="24"/>
          <w:szCs w:val="24"/>
          <w:lang w:val="fr-FR"/>
        </w:rPr>
        <w:t xml:space="preserve"> </w:t>
      </w:r>
      <w:r w:rsidR="00502A54" w:rsidRPr="00F94D39">
        <w:rPr>
          <w:rFonts w:eastAsia="黑体" w:cs="Arial"/>
          <w:sz w:val="24"/>
          <w:szCs w:val="24"/>
          <w:lang w:val="fr-FR"/>
        </w:rPr>
        <w:t>{extra_cookies}</w:t>
      </w:r>
    </w:p>
    <w:p w14:paraId="37C90239" w14:textId="77777777" w:rsidR="003F7894" w:rsidRPr="00AA6425" w:rsidRDefault="00AA6425" w:rsidP="003F7894">
      <w:pPr>
        <w:spacing w:afterLines="0" w:line="240" w:lineRule="auto"/>
        <w:jc w:val="left"/>
        <w:rPr>
          <w:rFonts w:eastAsia="黑体" w:cs="Arial"/>
          <w:sz w:val="24"/>
          <w:szCs w:val="24"/>
          <w:lang w:val="fr-FR"/>
        </w:rPr>
      </w:pPr>
      <w:r w:rsidRPr="00AA6425">
        <w:rPr>
          <w:rFonts w:eastAsia="黑体" w:cs="Arial"/>
          <w:sz w:val="24"/>
          <w:szCs w:val="24"/>
          <w:lang w:val="fr-FR"/>
        </w:rPr>
        <w:t>Informations supplémentaires de l'en-tête de transmission</w:t>
      </w:r>
      <w:r w:rsidR="003F7894" w:rsidRPr="00AA6425">
        <w:rPr>
          <w:rFonts w:eastAsia="黑体" w:cs="Arial"/>
          <w:sz w:val="24"/>
          <w:szCs w:val="24"/>
          <w:lang w:val="fr-FR"/>
        </w:rPr>
        <w:t>：</w:t>
      </w:r>
      <w:r w:rsidR="00B13E1F" w:rsidRPr="00AA6425">
        <w:rPr>
          <w:rFonts w:eastAsia="黑体" w:cs="Arial"/>
          <w:sz w:val="24"/>
          <w:szCs w:val="24"/>
          <w:lang w:val="fr-FR"/>
        </w:rPr>
        <w:t>{extra_head}</w:t>
      </w:r>
    </w:p>
    <w:p w14:paraId="356720F2" w14:textId="77777777" w:rsidR="008B4117" w:rsidRPr="00AA6425" w:rsidRDefault="008B4117">
      <w:pPr>
        <w:spacing w:afterLines="0" w:line="240" w:lineRule="auto"/>
        <w:jc w:val="left"/>
        <w:rPr>
          <w:rFonts w:eastAsia="黑体" w:cs="Arial"/>
          <w:sz w:val="24"/>
          <w:szCs w:val="24"/>
          <w:lang w:val="fr-FR"/>
        </w:rPr>
      </w:pPr>
    </w:p>
    <w:p w14:paraId="5067AE64" w14:textId="77777777" w:rsidR="000A4BE9" w:rsidRPr="00AA6425" w:rsidRDefault="000A4BE9">
      <w:pPr>
        <w:spacing w:afterLines="0" w:line="240" w:lineRule="auto"/>
        <w:jc w:val="left"/>
        <w:rPr>
          <w:rFonts w:ascii="黑体" w:eastAsia="黑体" w:hAnsi="黑体" w:cs="宋体"/>
          <w:sz w:val="24"/>
          <w:szCs w:val="24"/>
          <w:lang w:val="fr-FR"/>
        </w:rPr>
      </w:pPr>
    </w:p>
    <w:p w14:paraId="349A214C" w14:textId="77777777" w:rsidR="00261613" w:rsidRPr="006C2CA5" w:rsidRDefault="006C2CA5">
      <w:pPr>
        <w:spacing w:afterLines="0" w:line="240" w:lineRule="auto"/>
        <w:jc w:val="left"/>
        <w:rPr>
          <w:rFonts w:ascii="黑体" w:eastAsia="黑体" w:hAnsi="黑体" w:cs="宋体"/>
          <w:b/>
          <w:bCs/>
          <w:sz w:val="24"/>
          <w:szCs w:val="24"/>
          <w:lang w:val="fr-FR"/>
        </w:rPr>
      </w:pPr>
      <w:r w:rsidRPr="006C2CA5">
        <w:rPr>
          <w:rFonts w:ascii="黑体" w:eastAsia="黑体" w:hAnsi="黑体" w:cs="宋体"/>
          <w:b/>
          <w:bCs/>
          <w:sz w:val="24"/>
          <w:szCs w:val="24"/>
          <w:lang w:val="fr-FR"/>
        </w:rPr>
        <w:t>L'analyse de cet outil a montré que la plate-forme cible présente un niveau de risque de sécurité</w:t>
      </w:r>
      <w:r w:rsidR="000A4BE9" w:rsidRPr="006C2CA5">
        <w:rPr>
          <w:rFonts w:ascii="黑体" w:eastAsia="黑体" w:hAnsi="黑体" w:cs="宋体" w:hint="eastAsia"/>
          <w:b/>
          <w:bCs/>
          <w:sz w:val="24"/>
          <w:szCs w:val="24"/>
          <w:lang w:val="fr-FR"/>
        </w:rPr>
        <w:t>：</w:t>
      </w:r>
      <w:r w:rsidR="000A4BE9" w:rsidRPr="006C2CA5">
        <w:rPr>
          <w:rFonts w:ascii="黑体" w:eastAsia="黑体" w:hAnsi="黑体" w:cs="宋体"/>
          <w:b/>
          <w:bCs/>
          <w:sz w:val="24"/>
          <w:szCs w:val="24"/>
          <w:lang w:val="fr-FR"/>
        </w:rPr>
        <w:t>{sec_lv}</w:t>
      </w:r>
    </w:p>
    <w:p w14:paraId="17FC3AD3" w14:textId="77777777" w:rsidR="00261613" w:rsidRPr="006C2CA5" w:rsidRDefault="00D12DD0">
      <w:pPr>
        <w:spacing w:afterLines="0" w:line="240" w:lineRule="auto"/>
        <w:jc w:val="left"/>
        <w:rPr>
          <w:sz w:val="21"/>
          <w:lang w:val="fr-FR"/>
        </w:rPr>
      </w:pPr>
      <w:r w:rsidRPr="006C2CA5">
        <w:rPr>
          <w:lang w:val="fr-FR"/>
        </w:rPr>
        <w:br w:type="page"/>
      </w:r>
    </w:p>
    <w:p w14:paraId="42697ECD" w14:textId="77777777" w:rsidR="00261613" w:rsidRPr="006C2CA5" w:rsidRDefault="006C2CA5">
      <w:pPr>
        <w:pStyle w:val="PocSir"/>
        <w:pBdr>
          <w:bottom w:val="single" w:sz="24" w:space="1" w:color="auto"/>
        </w:pBdr>
        <w:rPr>
          <w:sz w:val="44"/>
          <w:szCs w:val="44"/>
          <w:lang w:val="fr-FR"/>
        </w:rPr>
      </w:pPr>
      <w:r w:rsidRPr="006C2CA5">
        <w:rPr>
          <w:rFonts w:eastAsia="黑体" w:cs="Arial"/>
          <w:b/>
          <w:sz w:val="44"/>
          <w:szCs w:val="44"/>
          <w:lang w:val="fr-FR"/>
        </w:rPr>
        <w:lastRenderedPageBreak/>
        <w:t>II. Détails sur la vulnérabilité</w:t>
      </w:r>
    </w:p>
    <w:p w14:paraId="6432699E" w14:textId="77777777" w:rsidR="009226BC" w:rsidRDefault="009226BC">
      <w:pPr>
        <w:spacing w:afterLines="0" w:line="240" w:lineRule="auto"/>
        <w:jc w:val="left"/>
        <w:rPr>
          <w:sz w:val="28"/>
          <w:szCs w:val="28"/>
          <w:lang w:val="fr-FR"/>
        </w:rPr>
      </w:pPr>
      <w:r w:rsidRPr="009226BC">
        <w:rPr>
          <w:sz w:val="28"/>
          <w:szCs w:val="28"/>
          <w:lang w:val="fr-FR"/>
        </w:rPr>
        <w:t xml:space="preserve">{vuln_deta} </w:t>
      </w:r>
    </w:p>
    <w:p w14:paraId="7D0AC8DB" w14:textId="77777777" w:rsidR="00261613" w:rsidRPr="006C2CA5" w:rsidRDefault="00D12DD0">
      <w:pPr>
        <w:spacing w:afterLines="0" w:line="240" w:lineRule="auto"/>
        <w:jc w:val="left"/>
        <w:rPr>
          <w:sz w:val="21"/>
          <w:lang w:val="fr-FR"/>
        </w:rPr>
      </w:pPr>
      <w:r w:rsidRPr="006C2CA5">
        <w:rPr>
          <w:lang w:val="fr-FR"/>
        </w:rPr>
        <w:br w:type="page"/>
      </w:r>
    </w:p>
    <w:p w14:paraId="21C8806F" w14:textId="77777777" w:rsidR="00261613" w:rsidRPr="000D2837" w:rsidRDefault="006C2CA5">
      <w:pPr>
        <w:pStyle w:val="PocSir"/>
        <w:pBdr>
          <w:bottom w:val="single" w:sz="24" w:space="1" w:color="auto"/>
        </w:pBdr>
        <w:rPr>
          <w:sz w:val="44"/>
          <w:szCs w:val="44"/>
          <w:lang w:val="fr-FR"/>
        </w:rPr>
      </w:pPr>
      <w:r w:rsidRPr="000D2837">
        <w:rPr>
          <w:rFonts w:eastAsia="黑体" w:cs="Arial"/>
          <w:b/>
          <w:sz w:val="44"/>
          <w:szCs w:val="44"/>
          <w:lang w:val="fr-FR"/>
        </w:rPr>
        <w:lastRenderedPageBreak/>
        <w:t xml:space="preserve">III. </w:t>
      </w:r>
      <w:r w:rsidR="00024426">
        <w:rPr>
          <w:rFonts w:eastAsia="黑体" w:cs="Arial" w:hint="eastAsia"/>
          <w:b/>
          <w:sz w:val="44"/>
          <w:szCs w:val="44"/>
          <w:lang w:val="fr-FR"/>
        </w:rPr>
        <w:t>L</w:t>
      </w:r>
      <w:r w:rsidRPr="000D2837">
        <w:rPr>
          <w:rFonts w:eastAsia="黑体" w:cs="Arial"/>
          <w:b/>
          <w:sz w:val="44"/>
          <w:szCs w:val="44"/>
          <w:lang w:val="fr-FR"/>
        </w:rPr>
        <w:t>iste des API</w:t>
      </w:r>
    </w:p>
    <w:p w14:paraId="23F3D401" w14:textId="77777777" w:rsidR="00261613" w:rsidRPr="0037576F" w:rsidRDefault="00BB6B05">
      <w:pPr>
        <w:spacing w:afterLines="0" w:line="240" w:lineRule="auto"/>
        <w:jc w:val="left"/>
        <w:rPr>
          <w:sz w:val="21"/>
          <w:lang w:val="fr-FR"/>
        </w:rPr>
      </w:pPr>
      <w:r w:rsidRPr="000F3DC2">
        <w:rPr>
          <w:sz w:val="28"/>
          <w:szCs w:val="28"/>
          <w:lang w:val="fr-FR"/>
        </w:rPr>
        <w:t>{api_list}</w:t>
      </w:r>
      <w:r w:rsidR="00D12DD0" w:rsidRPr="0037576F">
        <w:rPr>
          <w:lang w:val="fr-FR"/>
        </w:rPr>
        <w:br w:type="page"/>
      </w:r>
    </w:p>
    <w:p w14:paraId="36467A1E" w14:textId="69AC1B79" w:rsidR="00295BE7" w:rsidRPr="00295BE7" w:rsidRDefault="00295BE7">
      <w:pPr>
        <w:pStyle w:val="PocSir"/>
        <w:pBdr>
          <w:bottom w:val="single" w:sz="24" w:space="1" w:color="auto"/>
        </w:pBdr>
        <w:rPr>
          <w:rFonts w:hint="eastAsia"/>
          <w:sz w:val="44"/>
          <w:szCs w:val="44"/>
          <w:lang w:val="fr-FR"/>
        </w:rPr>
      </w:pPr>
      <w:r w:rsidRPr="006C2CA5">
        <w:rPr>
          <w:rFonts w:eastAsia="黑体" w:cs="Arial"/>
          <w:b/>
          <w:sz w:val="44"/>
          <w:szCs w:val="44"/>
          <w:lang w:val="fr-FR"/>
        </w:rPr>
        <w:lastRenderedPageBreak/>
        <w:t>IV. Recommandations en sécurité</w:t>
      </w:r>
    </w:p>
    <w:p w14:paraId="4629FD71" w14:textId="77777777" w:rsidR="00005D8B" w:rsidRPr="006A562E" w:rsidRDefault="00005D8B" w:rsidP="00005D8B">
      <w:pPr>
        <w:spacing w:afterLines="0" w:line="240" w:lineRule="auto"/>
        <w:jc w:val="left"/>
        <w:rPr>
          <w:sz w:val="21"/>
          <w:lang w:val="fr-FR"/>
        </w:rPr>
      </w:pPr>
      <w:r w:rsidRPr="006A562E">
        <w:rPr>
          <w:sz w:val="28"/>
          <w:szCs w:val="28"/>
          <w:lang w:val="fr-FR"/>
        </w:rPr>
        <w:t>{suggest_foryou}</w:t>
      </w:r>
      <w:r w:rsidRPr="006A562E">
        <w:rPr>
          <w:lang w:val="fr-FR"/>
        </w:rPr>
        <w:br w:type="page"/>
      </w:r>
    </w:p>
    <w:p w14:paraId="5C18EE3F" w14:textId="4BF82A2F" w:rsidR="00261613" w:rsidRPr="006C2CA5" w:rsidRDefault="006C2CA5">
      <w:pPr>
        <w:pStyle w:val="PocSir"/>
        <w:pBdr>
          <w:bottom w:val="single" w:sz="24" w:space="1" w:color="auto"/>
        </w:pBdr>
        <w:rPr>
          <w:sz w:val="44"/>
          <w:szCs w:val="44"/>
          <w:lang w:val="fr-FR"/>
        </w:rPr>
      </w:pPr>
      <w:r w:rsidRPr="006C2CA5">
        <w:rPr>
          <w:rFonts w:eastAsia="黑体" w:cs="Arial"/>
          <w:b/>
          <w:sz w:val="44"/>
          <w:szCs w:val="44"/>
          <w:lang w:val="fr-FR"/>
        </w:rPr>
        <w:lastRenderedPageBreak/>
        <w:t xml:space="preserve">V. </w:t>
      </w:r>
      <w:r w:rsidR="008977F2" w:rsidRPr="008977F2">
        <w:rPr>
          <w:rFonts w:eastAsia="黑体" w:cs="Arial"/>
          <w:b/>
          <w:sz w:val="44"/>
          <w:szCs w:val="44"/>
          <w:lang w:val="fr-FR"/>
        </w:rPr>
        <w:t>Informations additionnelles</w:t>
      </w:r>
    </w:p>
    <w:p w14:paraId="4378D674" w14:textId="5DD8D0FB" w:rsidR="00261613" w:rsidRPr="006A562E" w:rsidRDefault="00465A45">
      <w:pPr>
        <w:spacing w:afterLines="0" w:line="240" w:lineRule="auto"/>
        <w:jc w:val="left"/>
        <w:rPr>
          <w:sz w:val="21"/>
          <w:lang w:val="fr-FR"/>
        </w:rPr>
      </w:pPr>
      <w:r w:rsidRPr="006A562E">
        <w:rPr>
          <w:sz w:val="28"/>
          <w:szCs w:val="28"/>
          <w:lang w:val="fr-FR"/>
        </w:rPr>
        <w:t>{</w:t>
      </w:r>
      <w:r w:rsidR="00156FE9">
        <w:rPr>
          <w:sz w:val="28"/>
          <w:szCs w:val="28"/>
          <w:lang w:val="fr-FR"/>
        </w:rPr>
        <w:t>extra</w:t>
      </w:r>
      <w:r w:rsidRPr="006A562E">
        <w:rPr>
          <w:sz w:val="28"/>
          <w:szCs w:val="28"/>
          <w:lang w:val="fr-FR"/>
        </w:rPr>
        <w:t>_</w:t>
      </w:r>
      <w:r w:rsidR="00156FE9">
        <w:rPr>
          <w:rFonts w:hint="eastAsia"/>
          <w:sz w:val="28"/>
          <w:szCs w:val="28"/>
          <w:lang w:val="fr-FR"/>
        </w:rPr>
        <w:t>tree</w:t>
      </w:r>
      <w:r w:rsidRPr="006A562E">
        <w:rPr>
          <w:sz w:val="28"/>
          <w:szCs w:val="28"/>
          <w:lang w:val="fr-FR"/>
        </w:rPr>
        <w:t>}</w:t>
      </w:r>
      <w:r w:rsidR="00D12DD0" w:rsidRPr="006A562E">
        <w:rPr>
          <w:lang w:val="fr-FR"/>
        </w:rPr>
        <w:br w:type="page"/>
      </w:r>
    </w:p>
    <w:p w14:paraId="0DC80BBE" w14:textId="3595C360" w:rsidR="00171B66" w:rsidRPr="00DE1607" w:rsidRDefault="006C2CA5" w:rsidP="00E536AB">
      <w:pPr>
        <w:pStyle w:val="10"/>
        <w:pBdr>
          <w:bottom w:val="single" w:sz="24" w:space="1" w:color="auto"/>
        </w:pBdr>
        <w:spacing w:after="156"/>
        <w:rPr>
          <w:rFonts w:eastAsia="黑体" w:cs="Arial"/>
          <w:b/>
          <w:sz w:val="44"/>
          <w:szCs w:val="44"/>
          <w:lang w:val="fr-FR"/>
        </w:rPr>
      </w:pPr>
      <w:r w:rsidRPr="006A562E">
        <w:rPr>
          <w:rFonts w:eastAsia="黑体" w:cs="Arial"/>
          <w:b/>
          <w:sz w:val="44"/>
          <w:szCs w:val="44"/>
          <w:lang w:val="fr-FR"/>
        </w:rPr>
        <w:lastRenderedPageBreak/>
        <w:t>V</w:t>
      </w:r>
      <w:r w:rsidR="003317A2" w:rsidRPr="006C2CA5">
        <w:rPr>
          <w:rFonts w:eastAsia="黑体" w:cs="Arial"/>
          <w:b/>
          <w:sz w:val="44"/>
          <w:szCs w:val="44"/>
          <w:lang w:val="fr-FR"/>
        </w:rPr>
        <w:t>I</w:t>
      </w:r>
      <w:r w:rsidRPr="006A562E">
        <w:rPr>
          <w:rFonts w:eastAsia="黑体" w:cs="Arial"/>
          <w:b/>
          <w:sz w:val="44"/>
          <w:szCs w:val="44"/>
          <w:lang w:val="fr-FR"/>
        </w:rPr>
        <w:t xml:space="preserve">. </w:t>
      </w:r>
      <w:r w:rsidR="00B3615D" w:rsidRPr="006A562E">
        <w:rPr>
          <w:rFonts w:eastAsia="黑体" w:cs="Arial"/>
          <w:b/>
          <w:sz w:val="44"/>
          <w:szCs w:val="44"/>
          <w:lang w:val="fr-FR"/>
        </w:rPr>
        <w:t>Annexes</w:t>
      </w:r>
    </w:p>
    <w:p w14:paraId="4E772534" w14:textId="77777777" w:rsidR="003A513F" w:rsidRPr="003A513F" w:rsidRDefault="00EF6E7F" w:rsidP="003A513F">
      <w:pPr>
        <w:pStyle w:val="10"/>
        <w:numPr>
          <w:ilvl w:val="0"/>
          <w:numId w:val="1"/>
        </w:numPr>
        <w:spacing w:after="156"/>
        <w:rPr>
          <w:b/>
          <w:sz w:val="28"/>
          <w:szCs w:val="28"/>
          <w:lang w:val="fr-FR"/>
        </w:rPr>
      </w:pPr>
      <w:r w:rsidRPr="00EF6E7F">
        <w:rPr>
          <w:b/>
          <w:sz w:val="28"/>
          <w:szCs w:val="28"/>
          <w:lang w:val="fr-FR"/>
        </w:rPr>
        <w:t>Description de la vulnérabilité</w:t>
      </w:r>
    </w:p>
    <w:p w14:paraId="4BDB2A09" w14:textId="255F485A" w:rsidR="006C2CA5" w:rsidRPr="006C2CA5" w:rsidRDefault="006C2CA5" w:rsidP="00430AAC">
      <w:pPr>
        <w:pStyle w:val="10"/>
        <w:spacing w:after="156"/>
        <w:ind w:firstLineChars="200" w:firstLine="422"/>
        <w:rPr>
          <w:lang w:val="fr-FR"/>
        </w:rPr>
      </w:pPr>
      <w:r w:rsidRPr="006C2CA5">
        <w:rPr>
          <w:b/>
          <w:bCs/>
          <w:lang w:val="fr-FR"/>
        </w:rPr>
        <w:t>Vulnérabilité du CORS</w:t>
      </w:r>
      <w:r w:rsidR="00A96393" w:rsidRPr="006C2CA5">
        <w:rPr>
          <w:rFonts w:hint="eastAsia"/>
          <w:b/>
          <w:bCs/>
          <w:lang w:val="fr-FR"/>
        </w:rPr>
        <w:t>：</w:t>
      </w:r>
      <w:r w:rsidR="00615906">
        <w:rPr>
          <w:lang w:val="fr-FR"/>
        </w:rPr>
        <w:t>L</w:t>
      </w:r>
      <w:r w:rsidRPr="006C2CA5">
        <w:rPr>
          <w:lang w:val="fr-FR"/>
        </w:rPr>
        <w:t>e partage de ressources entre domaines peut assouplir la politique d'homologie du navigateur, permettant à différents sites web et différents serveurs de communiquer entre eux par le biais du navigateur. Supposons qu'un utilisateur se connecte à vuln.com, un site web contenant une configuration CORS, et qu'il accède également à evil.com, un lien fourni par l'attaquant. Le site web de evil.com demande à vuln.com des données sensibles, et la capacité du navigateur à recevoir ces informations dépend de la configuration de vuln.com. Si vuln.com est configuré avec l'en-tête Access-Control-Allow-Origin et qu'il est attendu, il est alors autorisé à le recevoir, sinon le navigateur ne le recevra pas en raison de la même politique d'origine.</w:t>
      </w:r>
    </w:p>
    <w:p w14:paraId="31E8758F" w14:textId="77777777" w:rsidR="006C2CA5" w:rsidRPr="006C2CA5" w:rsidRDefault="006C2CA5" w:rsidP="00430AAC">
      <w:pPr>
        <w:pStyle w:val="10"/>
        <w:spacing w:after="156"/>
        <w:ind w:firstLineChars="200" w:firstLine="422"/>
        <w:rPr>
          <w:lang w:val="fr-FR"/>
        </w:rPr>
      </w:pPr>
      <w:r w:rsidRPr="006C2CA5">
        <w:rPr>
          <w:b/>
          <w:bCs/>
          <w:lang w:val="fr-FR"/>
        </w:rPr>
        <w:t>Vulnérabilité à l'accès non autorisé</w:t>
      </w:r>
      <w:r w:rsidR="00A96393" w:rsidRPr="006C2CA5">
        <w:rPr>
          <w:rFonts w:hint="eastAsia"/>
          <w:b/>
          <w:bCs/>
          <w:lang w:val="fr-FR"/>
        </w:rPr>
        <w:t>：</w:t>
      </w:r>
      <w:r w:rsidRPr="006C2CA5">
        <w:rPr>
          <w:lang w:val="fr-FR"/>
        </w:rPr>
        <w:t>Un accès non autorisé à l'interface, comme son nom l'indique, peut accéder directement aux fonctions de logique commerciale correspondantes et les exploiter sans demander d'autorisation. Cela est généralement dû à une page d'authentification défectueuse ou non authentifiée, à une mauvaise configuration de la sécurité, etc.</w:t>
      </w:r>
    </w:p>
    <w:p w14:paraId="3DF2C411" w14:textId="77777777" w:rsidR="006C2CA5" w:rsidRPr="006C2CA5" w:rsidRDefault="006C2CA5" w:rsidP="00430AAC">
      <w:pPr>
        <w:pStyle w:val="10"/>
        <w:spacing w:after="156"/>
        <w:ind w:firstLineChars="200" w:firstLine="422"/>
        <w:rPr>
          <w:lang w:val="fr-FR"/>
        </w:rPr>
      </w:pPr>
      <w:r w:rsidRPr="006C2CA5">
        <w:rPr>
          <w:b/>
          <w:bCs/>
          <w:lang w:val="fr-FR"/>
        </w:rPr>
        <w:t>Vulnérabilité des informations sensibles</w:t>
      </w:r>
      <w:r w:rsidR="00A96393" w:rsidRPr="006C2CA5">
        <w:rPr>
          <w:rFonts w:hint="eastAsia"/>
          <w:b/>
          <w:bCs/>
          <w:lang w:val="fr-FR"/>
        </w:rPr>
        <w:t>：</w:t>
      </w:r>
      <w:r w:rsidRPr="006C2CA5">
        <w:rPr>
          <w:lang w:val="fr-FR"/>
        </w:rPr>
        <w:t>La fuite d'informations désigne la divulgation d'informations sensibles dans une page de site web ou un fichier JS. Grâce à ces informations sensibles, un attaquant peut compromettre davantage le serveur.</w:t>
      </w:r>
    </w:p>
    <w:p w14:paraId="2558A734" w14:textId="77777777" w:rsidR="00891DD1" w:rsidRPr="00EA1030" w:rsidRDefault="006C2CA5" w:rsidP="00430AAC">
      <w:pPr>
        <w:pStyle w:val="10"/>
        <w:spacing w:after="156"/>
        <w:ind w:firstLineChars="200" w:firstLine="422"/>
        <w:rPr>
          <w:b/>
          <w:bCs/>
          <w:lang w:val="fr-FR"/>
        </w:rPr>
      </w:pPr>
      <w:r w:rsidRPr="00EA1030">
        <w:rPr>
          <w:rFonts w:hint="eastAsia"/>
          <w:b/>
          <w:bCs/>
          <w:lang w:val="fr-FR"/>
        </w:rPr>
        <w:t>F</w:t>
      </w:r>
      <w:r w:rsidRPr="00EA1030">
        <w:rPr>
          <w:b/>
          <w:bCs/>
          <w:lang w:val="fr-FR"/>
        </w:rPr>
        <w:t>ailles horizontales des ultra vires</w:t>
      </w:r>
      <w:r w:rsidR="00A96393" w:rsidRPr="00EA1030">
        <w:rPr>
          <w:rFonts w:hint="eastAsia"/>
          <w:b/>
          <w:bCs/>
          <w:lang w:val="fr-FR"/>
        </w:rPr>
        <w:t>：</w:t>
      </w:r>
      <w:r w:rsidR="00EA1030" w:rsidRPr="00EA1030">
        <w:rPr>
          <w:lang w:val="fr-FR"/>
        </w:rPr>
        <w:t>On parle de vulnérabilité par saut lorsqu'une application ne vérifie pas strictement les autorisations d'identité des opérations de l'utilisateur actuel, ce qui permet à un utilisateur d'exploiter des fonctions qui dépassent ses privilèges administratifs, et donc d'exécuter certaines actions qui ne sont pas disponibles pour cet utilisateur. La neutralisation des niveaux peut permettre aux utilisateurs d'un même niveau d'accéder aux informations sensibles des autres utilisateurs, telles que le nom, le numéro de téléphone, l'adresse de contact, les données personnelles, l'historique des commandes, etc. Il peut également être possible d'exécuter une série de fonctions, telles que supprimer, ajouter, modifier, etc., comme d'autres utilisateurs ayant des privilèges de dépassement de niveau.</w:t>
      </w:r>
    </w:p>
    <w:p w14:paraId="5513465D" w14:textId="77777777" w:rsidR="00891DD1" w:rsidRPr="00EA1030" w:rsidRDefault="00EA1030" w:rsidP="00430AAC">
      <w:pPr>
        <w:pStyle w:val="10"/>
        <w:spacing w:after="156"/>
        <w:ind w:firstLineChars="200" w:firstLine="422"/>
        <w:rPr>
          <w:b/>
          <w:bCs/>
          <w:lang w:val="fr-FR"/>
        </w:rPr>
      </w:pPr>
      <w:r w:rsidRPr="00EA1030">
        <w:rPr>
          <w:b/>
          <w:bCs/>
          <w:lang w:val="fr-FR"/>
        </w:rPr>
        <w:t>Vulnérabilité de l'injection SQL</w:t>
      </w:r>
      <w:r w:rsidR="00A96393" w:rsidRPr="00EA1030">
        <w:rPr>
          <w:rFonts w:hint="eastAsia"/>
          <w:b/>
          <w:bCs/>
          <w:lang w:val="fr-FR"/>
        </w:rPr>
        <w:t>：</w:t>
      </w:r>
      <w:r w:rsidRPr="00EA1030">
        <w:rPr>
          <w:lang w:val="fr-FR"/>
        </w:rPr>
        <w:t xml:space="preserve">La vulnérabilité d'injection SQL survient parce que l'application web est écrite sans validation des données soumises au serveur par l'utilisateur (type, longueur, validité des paramètres commerciaux, etc.), et sans filtrage </w:t>
      </w:r>
      <w:r w:rsidRPr="00EA1030">
        <w:rPr>
          <w:lang w:val="fr-FR"/>
        </w:rPr>
        <w:lastRenderedPageBreak/>
        <w:t>efficace des caractères spéciaux des données saisies par l'utilisateur, de sorte que l'utilisateur saisit directement dans l'exécution de la base de données, au-delà des résultats attendus de la conception originale de l'instruction SQL, ce qui entraîne une vulnérabilité d'injection SQL.</w:t>
      </w:r>
    </w:p>
    <w:p w14:paraId="5F7F3AC5" w14:textId="77777777" w:rsidR="00891DD1" w:rsidRPr="00343DB0" w:rsidRDefault="00F75570" w:rsidP="00430AAC">
      <w:pPr>
        <w:pStyle w:val="10"/>
        <w:spacing w:after="156"/>
        <w:ind w:firstLineChars="200" w:firstLine="422"/>
        <w:rPr>
          <w:b/>
          <w:bCs/>
          <w:lang w:val="fr-FR"/>
        </w:rPr>
      </w:pPr>
      <w:r>
        <w:rPr>
          <w:b/>
          <w:bCs/>
          <w:lang w:val="fr-FR"/>
        </w:rPr>
        <w:t>V</w:t>
      </w:r>
      <w:r w:rsidR="00343DB0" w:rsidRPr="00343DB0">
        <w:rPr>
          <w:b/>
          <w:bCs/>
          <w:lang w:val="fr-FR"/>
        </w:rPr>
        <w:t xml:space="preserve">ulnérabilité des mots de passe </w:t>
      </w:r>
      <w:r w:rsidR="00343DB0" w:rsidRPr="00343DB0">
        <w:rPr>
          <w:rFonts w:hint="eastAsia"/>
          <w:b/>
          <w:bCs/>
          <w:lang w:val="fr-FR"/>
        </w:rPr>
        <w:t>f</w:t>
      </w:r>
      <w:r w:rsidR="00343DB0" w:rsidRPr="00343DB0">
        <w:rPr>
          <w:b/>
          <w:bCs/>
          <w:lang w:val="fr-FR"/>
        </w:rPr>
        <w:t>a</w:t>
      </w:r>
      <w:r w:rsidR="00343DB0">
        <w:rPr>
          <w:b/>
          <w:bCs/>
          <w:lang w:val="fr-FR"/>
        </w:rPr>
        <w:t>ible</w:t>
      </w:r>
      <w:r w:rsidR="00A96393" w:rsidRPr="00343DB0">
        <w:rPr>
          <w:rFonts w:hint="eastAsia"/>
          <w:b/>
          <w:bCs/>
          <w:lang w:val="fr-FR"/>
        </w:rPr>
        <w:t>：</w:t>
      </w:r>
      <w:r w:rsidR="00343DB0" w:rsidRPr="00343DB0">
        <w:rPr>
          <w:lang w:val="fr-FR"/>
        </w:rPr>
        <w:t>En raison d'une sensibilisation insuffisante à la sécurité, le personnel de gestion et d'exploitation du site web utilise des mots de passe très faciles à retenir ou adopte directement le mot de passe par défaut du système par souci de commodité et pour éviter d'oublier les mots de passe. Les attaquants peuvent utiliser cette vulnérabilité pour entrer directement dans le système d'application ou le système de gestion, de manière à altérer et supprimer le système, les pages web, les données, accéder illégalement au système, aux données des utilisateurs, et peuvent même entraîner la chute du serveur.</w:t>
      </w:r>
    </w:p>
    <w:p w14:paraId="2EFE815E" w14:textId="77777777" w:rsidR="00891DD1" w:rsidRPr="00343DB0" w:rsidRDefault="00343DB0" w:rsidP="00941786">
      <w:pPr>
        <w:pStyle w:val="10"/>
        <w:spacing w:after="156"/>
        <w:ind w:firstLineChars="200" w:firstLine="422"/>
        <w:rPr>
          <w:lang w:val="fr-FR"/>
        </w:rPr>
      </w:pPr>
      <w:r w:rsidRPr="00343DB0">
        <w:rPr>
          <w:b/>
          <w:bCs/>
          <w:lang w:val="fr-FR"/>
        </w:rPr>
        <w:t>Vulnérabilité au téléchargement arbitraire de fichiers</w:t>
      </w:r>
      <w:r w:rsidR="00A96393" w:rsidRPr="00343DB0">
        <w:rPr>
          <w:rFonts w:hint="eastAsia"/>
          <w:b/>
          <w:bCs/>
          <w:lang w:val="fr-FR"/>
        </w:rPr>
        <w:t>：</w:t>
      </w:r>
      <w:r w:rsidRPr="00343DB0">
        <w:rPr>
          <w:lang w:val="fr-FR"/>
        </w:rPr>
        <w:t xml:space="preserve">Le système d'application vérifie la validité du type de fichier, du format et du contenu du fichier téléchargé par l'utilisateur lors de la fonction de téléchargement de fichiers, qui permet aux attaquants de télécharger des scripts malveillants à partir du </w:t>
      </w:r>
      <w:r w:rsidR="006506DC" w:rsidRPr="00343DB0">
        <w:rPr>
          <w:lang w:val="fr-FR"/>
        </w:rPr>
        <w:t>Shell</w:t>
      </w:r>
      <w:r w:rsidRPr="00343DB0">
        <w:rPr>
          <w:lang w:val="fr-FR"/>
        </w:rPr>
        <w:t xml:space="preserve"> Web (.php, .jsp, </w:t>
      </w:r>
      <w:r w:rsidR="006506DC">
        <w:rPr>
          <w:lang w:val="fr-FR"/>
        </w:rPr>
        <w:t>.</w:t>
      </w:r>
      <w:r w:rsidRPr="00343DB0">
        <w:rPr>
          <w:lang w:val="fr-FR"/>
        </w:rPr>
        <w:t>asp, etc.) ou des fichiers dans des formats non prévus tels que les fichiers HTML, SHTML, etc. à un répertoire web ou à tout autre répertoire, ce qui peut entraîner l'exécution de fichiers de script malveillants arbitraires sur un serveur distant pour accéder directement au système d'application.</w:t>
      </w:r>
    </w:p>
    <w:p w14:paraId="74B5B8E7" w14:textId="77777777" w:rsidR="005E4CF6" w:rsidRPr="00343DB0" w:rsidRDefault="00343DB0" w:rsidP="005E4CF6">
      <w:pPr>
        <w:pStyle w:val="10"/>
        <w:numPr>
          <w:ilvl w:val="0"/>
          <w:numId w:val="1"/>
        </w:numPr>
        <w:spacing w:after="156"/>
        <w:rPr>
          <w:b/>
          <w:sz w:val="28"/>
          <w:szCs w:val="28"/>
          <w:lang w:val="fr-FR"/>
        </w:rPr>
      </w:pPr>
      <w:r w:rsidRPr="00343DB0">
        <w:rPr>
          <w:b/>
          <w:sz w:val="28"/>
          <w:szCs w:val="28"/>
          <w:lang w:val="fr-FR"/>
        </w:rPr>
        <w:t>Niveaux de vulnérabilité</w:t>
      </w:r>
    </w:p>
    <w:p w14:paraId="7A837A3D" w14:textId="77777777" w:rsidR="00343DB0" w:rsidRPr="00343DB0" w:rsidRDefault="00343DB0" w:rsidP="00343DB0">
      <w:pPr>
        <w:pStyle w:val="10"/>
        <w:ind w:firstLineChars="200" w:firstLine="420"/>
        <w:rPr>
          <w:lang w:val="fr-FR"/>
        </w:rPr>
      </w:pPr>
      <w:r w:rsidRPr="00343DB0">
        <w:rPr>
          <w:lang w:val="fr-FR"/>
        </w:rPr>
        <w:t>Ce rapport comporte trois niveaux de vulnérabilité intégrés, qui sont : un risque faible, moyen et élevé. Les types de vulnérabilité à haut risque sont : vulnérabilité faible des mots de passe, vulnérabilité du téléchargement arbitraire de fichiers, vulnérabilité de l'injection SQL ; les types de vulnérabilité à risque moyen sont : vulnérabilité du saut horizontal, vulnérabilité de la divulgation d'informations sensibles, vulnérabilité de l'accès non autorisé ; les types de vulnérabilité à faible risque sont : vulnérabilité CORS.</w:t>
      </w:r>
    </w:p>
    <w:p w14:paraId="20F56DF9" w14:textId="77777777" w:rsidR="00A55B55" w:rsidRPr="00343DB0" w:rsidRDefault="00343DB0" w:rsidP="00343DB0">
      <w:pPr>
        <w:pStyle w:val="10"/>
        <w:spacing w:after="156"/>
        <w:ind w:firstLineChars="200" w:firstLine="420"/>
        <w:rPr>
          <w:lang w:val="fr-FR"/>
        </w:rPr>
      </w:pPr>
      <w:r w:rsidRPr="00343DB0">
        <w:rPr>
          <w:lang w:val="fr-FR"/>
        </w:rPr>
        <w:t xml:space="preserve">Le niveau de confiance pour le </w:t>
      </w:r>
      <w:r w:rsidR="009D12D1">
        <w:rPr>
          <w:lang w:val="fr-FR"/>
        </w:rPr>
        <w:t>« </w:t>
      </w:r>
      <w:r w:rsidRPr="00343DB0">
        <w:rPr>
          <w:lang w:val="fr-FR"/>
        </w:rPr>
        <w:t>faible</w:t>
      </w:r>
      <w:r w:rsidR="009D12D1">
        <w:rPr>
          <w:lang w:val="fr-FR"/>
        </w:rPr>
        <w:t> »</w:t>
      </w:r>
      <w:r w:rsidRPr="00343DB0">
        <w:rPr>
          <w:lang w:val="fr-FR"/>
        </w:rPr>
        <w:t xml:space="preserve"> niveau des résultats de détection réduira automatiquement la vulnérabilité d'un niveau de dommage, si celui-ci est au plus bas niveau de vulnérabilité n'est pas un déclassement. Par exemple, une vulnérabilité pour : la vulnérabilité d'injection SQL, devrait être une vulnérabilité à haut risque, mais le niveau de confiance est </w:t>
      </w:r>
      <w:r w:rsidR="009D12D1">
        <w:rPr>
          <w:lang w:val="fr-FR"/>
        </w:rPr>
        <w:t>« </w:t>
      </w:r>
      <w:r w:rsidRPr="00343DB0">
        <w:rPr>
          <w:lang w:val="fr-FR"/>
        </w:rPr>
        <w:t>faible</w:t>
      </w:r>
      <w:r w:rsidR="009D12D1">
        <w:rPr>
          <w:lang w:val="fr-FR"/>
        </w:rPr>
        <w:t> »</w:t>
      </w:r>
      <w:r w:rsidRPr="00343DB0">
        <w:rPr>
          <w:lang w:val="fr-FR"/>
        </w:rPr>
        <w:t>, il est automatiquement déclassé au risque de vulnérabilité.</w:t>
      </w:r>
    </w:p>
    <w:p w14:paraId="0288AE05" w14:textId="77777777" w:rsidR="00343DB0" w:rsidRPr="00343DB0" w:rsidRDefault="00343DB0" w:rsidP="00343DB0">
      <w:pPr>
        <w:pStyle w:val="10"/>
        <w:spacing w:after="156"/>
        <w:ind w:firstLineChars="200" w:firstLine="420"/>
        <w:rPr>
          <w:lang w:val="fr-FR"/>
        </w:rPr>
      </w:pPr>
    </w:p>
    <w:p w14:paraId="5088B102" w14:textId="77777777" w:rsidR="00171B66" w:rsidRDefault="00343DB0" w:rsidP="00171B66">
      <w:pPr>
        <w:pStyle w:val="10"/>
        <w:numPr>
          <w:ilvl w:val="0"/>
          <w:numId w:val="1"/>
        </w:numPr>
        <w:spacing w:after="156"/>
        <w:rPr>
          <w:b/>
          <w:sz w:val="28"/>
          <w:szCs w:val="28"/>
        </w:rPr>
      </w:pPr>
      <w:r w:rsidRPr="00343DB0">
        <w:rPr>
          <w:b/>
          <w:sz w:val="28"/>
          <w:szCs w:val="28"/>
        </w:rPr>
        <w:lastRenderedPageBreak/>
        <w:t>Niveau d</w:t>
      </w:r>
      <w:r w:rsidR="00D12254">
        <w:rPr>
          <w:b/>
          <w:sz w:val="28"/>
          <w:szCs w:val="28"/>
        </w:rPr>
        <w:t>u</w:t>
      </w:r>
      <w:r w:rsidRPr="00343DB0">
        <w:rPr>
          <w:b/>
          <w:sz w:val="28"/>
          <w:szCs w:val="28"/>
        </w:rPr>
        <w:t xml:space="preserve"> risque</w:t>
      </w:r>
    </w:p>
    <w:p w14:paraId="26FB869A" w14:textId="77777777" w:rsidR="00C14EB6" w:rsidRDefault="00343DB0" w:rsidP="00C14EB6">
      <w:pPr>
        <w:pStyle w:val="10"/>
        <w:spacing w:after="156"/>
        <w:rPr>
          <w:lang w:val="fr-FR"/>
        </w:rPr>
      </w:pPr>
      <w:r w:rsidRPr="00343DB0">
        <w:rPr>
          <w:lang w:val="fr-FR"/>
        </w:rPr>
        <w:t xml:space="preserve">Dans ce rapport, il existe quatre niveaux de risque : aucun risque, risque faible, risque moyen et risque élevé, et le score correspondant est respectivement de </w:t>
      </w:r>
      <w:r w:rsidR="00D47B52">
        <w:rPr>
          <w:lang w:val="fr-FR"/>
        </w:rPr>
        <w:t>0</w:t>
      </w:r>
      <w:r w:rsidRPr="00343DB0">
        <w:rPr>
          <w:lang w:val="fr-FR"/>
        </w:rPr>
        <w:t>, 5, 10 et 18. Par exemple, dans une certaine analyse, une vulnérabilité à haut risque</w:t>
      </w:r>
      <w:r w:rsidR="00481B51">
        <w:rPr>
          <w:lang w:val="fr-FR"/>
        </w:rPr>
        <w:t xml:space="preserve">, </w:t>
      </w:r>
      <w:r w:rsidR="006763AE">
        <w:rPr>
          <w:lang w:val="fr-FR"/>
        </w:rPr>
        <w:t>cinq</w:t>
      </w:r>
      <w:r w:rsidR="006763AE" w:rsidRPr="00343DB0">
        <w:rPr>
          <w:lang w:val="fr-FR"/>
        </w:rPr>
        <w:t xml:space="preserve"> vulnérabilités</w:t>
      </w:r>
      <w:r w:rsidR="00481B51" w:rsidRPr="00343DB0">
        <w:rPr>
          <w:lang w:val="fr-FR"/>
        </w:rPr>
        <w:t xml:space="preserve"> à </w:t>
      </w:r>
      <w:r w:rsidR="00C676BC" w:rsidRPr="00343DB0">
        <w:rPr>
          <w:lang w:val="fr-FR"/>
        </w:rPr>
        <w:t>faible</w:t>
      </w:r>
      <w:r w:rsidR="00481B51" w:rsidRPr="00343DB0">
        <w:rPr>
          <w:lang w:val="fr-FR"/>
        </w:rPr>
        <w:t xml:space="preserve"> risque</w:t>
      </w:r>
      <w:r w:rsidRPr="00343DB0">
        <w:rPr>
          <w:lang w:val="fr-FR"/>
        </w:rPr>
        <w:t xml:space="preserve"> et deux vulnérabilités à risque moyen sont trouvées, le score est calculé comme suit : </w:t>
      </w:r>
      <w:r w:rsidR="00942F0B" w:rsidRPr="00942F0B">
        <w:rPr>
          <w:rFonts w:hint="eastAsia"/>
          <w:lang w:val="fr-FR"/>
        </w:rPr>
        <w:t>1</w:t>
      </w:r>
      <w:r w:rsidR="00942F0B" w:rsidRPr="00942F0B">
        <w:rPr>
          <w:lang w:val="fr-FR"/>
        </w:rPr>
        <w:t xml:space="preserve"> </w:t>
      </w:r>
      <w:r w:rsidR="00942F0B" w:rsidRPr="00942F0B">
        <w:rPr>
          <w:rFonts w:hint="eastAsia"/>
          <w:lang w:val="fr-FR"/>
        </w:rPr>
        <w:t>x</w:t>
      </w:r>
      <w:r w:rsidR="00942F0B" w:rsidRPr="00942F0B">
        <w:rPr>
          <w:lang w:val="fr-FR"/>
        </w:rPr>
        <w:t xml:space="preserve"> 6 + 2 x 2 + 5 </w:t>
      </w:r>
      <w:r w:rsidR="00942F0B" w:rsidRPr="00942F0B">
        <w:rPr>
          <w:rFonts w:hint="eastAsia"/>
          <w:lang w:val="fr-FR"/>
        </w:rPr>
        <w:t>x</w:t>
      </w:r>
      <w:r w:rsidR="00942F0B" w:rsidRPr="00942F0B">
        <w:rPr>
          <w:lang w:val="fr-FR"/>
        </w:rPr>
        <w:t xml:space="preserve"> 1 = 15</w:t>
      </w:r>
      <w:r w:rsidRPr="00343DB0">
        <w:rPr>
          <w:lang w:val="fr-FR"/>
        </w:rPr>
        <w:t xml:space="preserve"> (points), le score est </w:t>
      </w:r>
      <w:r w:rsidR="00F11708" w:rsidRPr="00F11708">
        <w:rPr>
          <w:lang w:val="fr-FR"/>
        </w:rPr>
        <w:t>supérieur</w:t>
      </w:r>
      <w:r w:rsidRPr="00343DB0">
        <w:rPr>
          <w:lang w:val="fr-FR"/>
        </w:rPr>
        <w:t xml:space="preserve"> à 1</w:t>
      </w:r>
      <w:r w:rsidR="00614881">
        <w:rPr>
          <w:lang w:val="fr-FR"/>
        </w:rPr>
        <w:t>5</w:t>
      </w:r>
      <w:r w:rsidRPr="00343DB0">
        <w:rPr>
          <w:lang w:val="fr-FR"/>
        </w:rPr>
        <w:t xml:space="preserve"> et inférieur à 18, le niveau de risque est donc </w:t>
      </w:r>
      <w:r w:rsidR="00F148B5">
        <w:rPr>
          <w:lang w:val="fr-FR"/>
        </w:rPr>
        <w:t>« </w:t>
      </w:r>
      <w:r w:rsidR="00DE2E82" w:rsidRPr="00343DB0">
        <w:rPr>
          <w:lang w:val="fr-FR"/>
        </w:rPr>
        <w:t xml:space="preserve">risque </w:t>
      </w:r>
      <w:r w:rsidRPr="00343DB0">
        <w:rPr>
          <w:lang w:val="fr-FR"/>
        </w:rPr>
        <w:t>moyen</w:t>
      </w:r>
      <w:r w:rsidR="00F148B5">
        <w:rPr>
          <w:lang w:val="fr-FR"/>
        </w:rPr>
        <w:t> »</w:t>
      </w:r>
      <w:r w:rsidRPr="00343DB0">
        <w:rPr>
          <w:lang w:val="fr-FR"/>
        </w:rPr>
        <w:t>.</w:t>
      </w:r>
    </w:p>
    <w:p w14:paraId="1A678981" w14:textId="77777777" w:rsidR="00A05B1C" w:rsidRPr="009D12D1" w:rsidRDefault="00A05B1C" w:rsidP="00C14EB6">
      <w:pPr>
        <w:pStyle w:val="10"/>
        <w:spacing w:after="156"/>
        <w:rPr>
          <w:lang w:val="fr-FR"/>
        </w:rPr>
      </w:pPr>
    </w:p>
    <w:p w14:paraId="1112DF40" w14:textId="77777777" w:rsidR="00C14EB6" w:rsidRPr="00343DB0" w:rsidRDefault="00C14EB6" w:rsidP="00663AAD">
      <w:pPr>
        <w:spacing w:after="156"/>
        <w:rPr>
          <w:rFonts w:ascii="PingFang SC Medium" w:eastAsia="PingFang SC Medium" w:hAnsi="PingFang SC Medium"/>
          <w:b/>
          <w:bCs/>
          <w:color w:val="767171" w:themeColor="background2" w:themeShade="80"/>
          <w:sz w:val="36"/>
          <w:szCs w:val="36"/>
          <w:lang w:val="fr-FR"/>
        </w:rPr>
      </w:pPr>
      <w:r w:rsidRPr="00343DB0">
        <w:rPr>
          <w:rFonts w:ascii="PingFang SC Medium" w:eastAsia="PingFang SC Medium" w:hAnsi="PingFang SC Medium" w:hint="eastAsia"/>
          <w:b/>
          <w:bCs/>
          <w:color w:val="767171" w:themeColor="background2" w:themeShade="80"/>
          <w:sz w:val="21"/>
          <w:szCs w:val="24"/>
          <w:lang w:val="fr-FR"/>
        </w:rPr>
        <w:t>（</w:t>
      </w:r>
      <w:r w:rsidR="00343DB0" w:rsidRPr="00343DB0">
        <w:rPr>
          <w:rFonts w:ascii="PingFang SC Medium" w:eastAsia="PingFang SC Medium" w:hAnsi="PingFang SC Medium"/>
          <w:b/>
          <w:bCs/>
          <w:color w:val="767171" w:themeColor="background2" w:themeShade="80"/>
          <w:sz w:val="21"/>
          <w:szCs w:val="24"/>
          <w:lang w:val="fr-FR"/>
        </w:rPr>
        <w:t>Conclusion du rapport, avec les blancs suivants</w:t>
      </w:r>
      <w:r w:rsidRPr="00343DB0">
        <w:rPr>
          <w:rFonts w:ascii="PingFang SC Medium" w:eastAsia="PingFang SC Medium" w:hAnsi="PingFang SC Medium" w:hint="eastAsia"/>
          <w:b/>
          <w:bCs/>
          <w:color w:val="767171" w:themeColor="background2" w:themeShade="80"/>
          <w:sz w:val="21"/>
          <w:szCs w:val="24"/>
          <w:lang w:val="fr-FR"/>
        </w:rPr>
        <w:t>）</w:t>
      </w:r>
    </w:p>
    <w:sectPr w:rsidR="00C14EB6" w:rsidRPr="00343DB0">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B405E" w14:textId="77777777" w:rsidR="00C92544" w:rsidRDefault="00C92544">
      <w:pPr>
        <w:spacing w:after="120" w:line="240" w:lineRule="auto"/>
      </w:pPr>
      <w:r>
        <w:separator/>
      </w:r>
    </w:p>
  </w:endnote>
  <w:endnote w:type="continuationSeparator" w:id="0">
    <w:p w14:paraId="6AECB5B1" w14:textId="77777777" w:rsidR="00C92544" w:rsidRDefault="00C92544">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lvetica Neue">
    <w:altName w:val="﷽﷽﷽﷽﷽﷽﷽﷽a Neue"/>
    <w:panose1 w:val="02000503000000020004"/>
    <w:charset w:val="00"/>
    <w:family w:val="auto"/>
    <w:pitch w:val="variable"/>
    <w:sig w:usb0="E50002FF" w:usb1="500079DB" w:usb2="0000001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PingFang SC Medium">
    <w:altName w:val="﷽﷽﷽﷽﷽﷽﷽﷽ SC MEDIUM"/>
    <w:panose1 w:val="020B06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98682492"/>
    </w:sdtPr>
    <w:sdtEndPr>
      <w:rPr>
        <w:rStyle w:val="ac"/>
      </w:rPr>
    </w:sdtEndPr>
    <w:sdtContent>
      <w:p w14:paraId="0DAD6736" w14:textId="77777777" w:rsidR="00261613" w:rsidRDefault="00D12DD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14:paraId="505D3232" w14:textId="77777777" w:rsidR="00261613" w:rsidRDefault="00261613">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182246249"/>
    </w:sdtPr>
    <w:sdtEndPr>
      <w:rPr>
        <w:rStyle w:val="ac"/>
      </w:rPr>
    </w:sdtEndPr>
    <w:sdtContent>
      <w:p w14:paraId="2D8E3B68" w14:textId="77777777" w:rsidR="00261613" w:rsidRDefault="00D12DD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14:paraId="4489BF86" w14:textId="77777777" w:rsidR="00261613" w:rsidRDefault="00261613">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DA51D" w14:textId="77777777" w:rsidR="00261613" w:rsidRDefault="00261613">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E3458" w14:textId="77777777" w:rsidR="00C92544" w:rsidRDefault="00C92544">
      <w:pPr>
        <w:spacing w:after="120" w:line="240" w:lineRule="auto"/>
      </w:pPr>
      <w:r>
        <w:separator/>
      </w:r>
    </w:p>
  </w:footnote>
  <w:footnote w:type="continuationSeparator" w:id="0">
    <w:p w14:paraId="260240BE" w14:textId="77777777" w:rsidR="00C92544" w:rsidRDefault="00C92544">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82F79" w14:textId="77777777" w:rsidR="00261613" w:rsidRDefault="00261613">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578BF" w14:textId="77777777" w:rsidR="00261613" w:rsidRPr="00657CF5" w:rsidRDefault="00657CF5" w:rsidP="00657CF5">
    <w:pPr>
      <w:pStyle w:val="a7"/>
      <w:spacing w:after="120"/>
      <w:rPr>
        <w:lang w:val="fr-FR"/>
      </w:rPr>
    </w:pPr>
    <w:r w:rsidRPr="00657CF5">
      <w:rPr>
        <w:lang w:val="fr-FR"/>
      </w:rPr>
      <w:t xml:space="preserve">Rapport de test </w:t>
    </w:r>
    <w:r w:rsidR="003C6A85">
      <w:rPr>
        <w:lang w:val="fr-FR"/>
      </w:rPr>
      <w:t>-</w:t>
    </w:r>
    <w:r w:rsidRPr="00657CF5">
      <w:rPr>
        <w:lang w:val="fr-FR"/>
      </w:rPr>
      <w:t xml:space="preserve"> Packer Fuzzer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B1216" w14:textId="77777777" w:rsidR="00261613" w:rsidRDefault="00261613">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05D8B"/>
    <w:rsid w:val="00013E31"/>
    <w:rsid w:val="000179E8"/>
    <w:rsid w:val="00024426"/>
    <w:rsid w:val="00024852"/>
    <w:rsid w:val="00024D91"/>
    <w:rsid w:val="00025595"/>
    <w:rsid w:val="00026DEA"/>
    <w:rsid w:val="00034EE9"/>
    <w:rsid w:val="00036B78"/>
    <w:rsid w:val="00044870"/>
    <w:rsid w:val="00045581"/>
    <w:rsid w:val="00057BA0"/>
    <w:rsid w:val="00066EE4"/>
    <w:rsid w:val="00082523"/>
    <w:rsid w:val="00087952"/>
    <w:rsid w:val="00090E3C"/>
    <w:rsid w:val="000914F6"/>
    <w:rsid w:val="00097180"/>
    <w:rsid w:val="000977B9"/>
    <w:rsid w:val="000A4BE9"/>
    <w:rsid w:val="000B0A43"/>
    <w:rsid w:val="000B4643"/>
    <w:rsid w:val="000C06C1"/>
    <w:rsid w:val="000C2819"/>
    <w:rsid w:val="000C2CAD"/>
    <w:rsid w:val="000C741B"/>
    <w:rsid w:val="000D2837"/>
    <w:rsid w:val="000D3834"/>
    <w:rsid w:val="000D6744"/>
    <w:rsid w:val="000E0D82"/>
    <w:rsid w:val="000E458C"/>
    <w:rsid w:val="000F3DC2"/>
    <w:rsid w:val="0011347A"/>
    <w:rsid w:val="00115155"/>
    <w:rsid w:val="00115D0E"/>
    <w:rsid w:val="00125A5A"/>
    <w:rsid w:val="001261FD"/>
    <w:rsid w:val="00127AD3"/>
    <w:rsid w:val="001321D3"/>
    <w:rsid w:val="00133066"/>
    <w:rsid w:val="00147CCD"/>
    <w:rsid w:val="00150FE8"/>
    <w:rsid w:val="00156FE9"/>
    <w:rsid w:val="001625E5"/>
    <w:rsid w:val="00164EA6"/>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5D0"/>
    <w:rsid w:val="00204EA3"/>
    <w:rsid w:val="00210290"/>
    <w:rsid w:val="00214B9F"/>
    <w:rsid w:val="00222FBF"/>
    <w:rsid w:val="002245F4"/>
    <w:rsid w:val="00225C34"/>
    <w:rsid w:val="00237D92"/>
    <w:rsid w:val="00243C72"/>
    <w:rsid w:val="00245962"/>
    <w:rsid w:val="002474C4"/>
    <w:rsid w:val="00251031"/>
    <w:rsid w:val="0025658C"/>
    <w:rsid w:val="00261613"/>
    <w:rsid w:val="00273BD9"/>
    <w:rsid w:val="00284D1B"/>
    <w:rsid w:val="00290C14"/>
    <w:rsid w:val="00295BE7"/>
    <w:rsid w:val="00297CCE"/>
    <w:rsid w:val="002B27CD"/>
    <w:rsid w:val="002C126F"/>
    <w:rsid w:val="002C70D2"/>
    <w:rsid w:val="002D6425"/>
    <w:rsid w:val="002E130B"/>
    <w:rsid w:val="002E660D"/>
    <w:rsid w:val="002F2424"/>
    <w:rsid w:val="003317A2"/>
    <w:rsid w:val="00334CC0"/>
    <w:rsid w:val="00343DAC"/>
    <w:rsid w:val="00343DB0"/>
    <w:rsid w:val="00345CA3"/>
    <w:rsid w:val="0034710D"/>
    <w:rsid w:val="00351D5C"/>
    <w:rsid w:val="00361256"/>
    <w:rsid w:val="0036718A"/>
    <w:rsid w:val="00372FB5"/>
    <w:rsid w:val="0037576F"/>
    <w:rsid w:val="00376BC7"/>
    <w:rsid w:val="00381EA6"/>
    <w:rsid w:val="00393BD5"/>
    <w:rsid w:val="003A513F"/>
    <w:rsid w:val="003B0F61"/>
    <w:rsid w:val="003B1E94"/>
    <w:rsid w:val="003B5786"/>
    <w:rsid w:val="003C6A85"/>
    <w:rsid w:val="003D6BCE"/>
    <w:rsid w:val="003E52DA"/>
    <w:rsid w:val="003F7894"/>
    <w:rsid w:val="0042258E"/>
    <w:rsid w:val="00425C69"/>
    <w:rsid w:val="004275CE"/>
    <w:rsid w:val="00430AAC"/>
    <w:rsid w:val="00431CC7"/>
    <w:rsid w:val="00433BA8"/>
    <w:rsid w:val="00434F86"/>
    <w:rsid w:val="00442BDD"/>
    <w:rsid w:val="00443C1E"/>
    <w:rsid w:val="0044686E"/>
    <w:rsid w:val="00447D95"/>
    <w:rsid w:val="00450059"/>
    <w:rsid w:val="004543CD"/>
    <w:rsid w:val="0046255A"/>
    <w:rsid w:val="0046292D"/>
    <w:rsid w:val="00465A45"/>
    <w:rsid w:val="00470859"/>
    <w:rsid w:val="00471896"/>
    <w:rsid w:val="0047548C"/>
    <w:rsid w:val="00481B51"/>
    <w:rsid w:val="00483BD1"/>
    <w:rsid w:val="004917A1"/>
    <w:rsid w:val="004923C6"/>
    <w:rsid w:val="00495CC6"/>
    <w:rsid w:val="004A2C68"/>
    <w:rsid w:val="004B7044"/>
    <w:rsid w:val="004C14D0"/>
    <w:rsid w:val="004C1627"/>
    <w:rsid w:val="004D7BFD"/>
    <w:rsid w:val="004E58E3"/>
    <w:rsid w:val="004F2256"/>
    <w:rsid w:val="004F2AE6"/>
    <w:rsid w:val="004F3C85"/>
    <w:rsid w:val="00502A54"/>
    <w:rsid w:val="00505AE7"/>
    <w:rsid w:val="00524890"/>
    <w:rsid w:val="00532647"/>
    <w:rsid w:val="00534C07"/>
    <w:rsid w:val="00550B48"/>
    <w:rsid w:val="00565E4C"/>
    <w:rsid w:val="00573212"/>
    <w:rsid w:val="0058056B"/>
    <w:rsid w:val="00580E46"/>
    <w:rsid w:val="00581E6A"/>
    <w:rsid w:val="005853F0"/>
    <w:rsid w:val="00586726"/>
    <w:rsid w:val="0059484A"/>
    <w:rsid w:val="00596686"/>
    <w:rsid w:val="005A4BCA"/>
    <w:rsid w:val="005B0151"/>
    <w:rsid w:val="005B2496"/>
    <w:rsid w:val="005C7F1D"/>
    <w:rsid w:val="005C7F45"/>
    <w:rsid w:val="005C7FAD"/>
    <w:rsid w:val="005E4CF6"/>
    <w:rsid w:val="005E4D4C"/>
    <w:rsid w:val="005E5C89"/>
    <w:rsid w:val="005E6FED"/>
    <w:rsid w:val="005F0AC5"/>
    <w:rsid w:val="005F28E2"/>
    <w:rsid w:val="005F6FD4"/>
    <w:rsid w:val="005F7D33"/>
    <w:rsid w:val="00605319"/>
    <w:rsid w:val="0061208C"/>
    <w:rsid w:val="00614881"/>
    <w:rsid w:val="00615906"/>
    <w:rsid w:val="0062278B"/>
    <w:rsid w:val="00626BCC"/>
    <w:rsid w:val="00627DE7"/>
    <w:rsid w:val="006349E0"/>
    <w:rsid w:val="00634B51"/>
    <w:rsid w:val="006444AB"/>
    <w:rsid w:val="00644706"/>
    <w:rsid w:val="00647132"/>
    <w:rsid w:val="006500F5"/>
    <w:rsid w:val="006506DC"/>
    <w:rsid w:val="00656DFD"/>
    <w:rsid w:val="00657CF5"/>
    <w:rsid w:val="00663AAD"/>
    <w:rsid w:val="006763AE"/>
    <w:rsid w:val="00681C44"/>
    <w:rsid w:val="0069075D"/>
    <w:rsid w:val="00691A6D"/>
    <w:rsid w:val="00693B4A"/>
    <w:rsid w:val="006948D3"/>
    <w:rsid w:val="006A20FD"/>
    <w:rsid w:val="006A4D77"/>
    <w:rsid w:val="006A562E"/>
    <w:rsid w:val="006A679B"/>
    <w:rsid w:val="006B0714"/>
    <w:rsid w:val="006B4189"/>
    <w:rsid w:val="006B5B37"/>
    <w:rsid w:val="006B6AC7"/>
    <w:rsid w:val="006B73C2"/>
    <w:rsid w:val="006C2CA5"/>
    <w:rsid w:val="006C6B6A"/>
    <w:rsid w:val="006C7C09"/>
    <w:rsid w:val="006D07CB"/>
    <w:rsid w:val="006D0CAD"/>
    <w:rsid w:val="00701F2C"/>
    <w:rsid w:val="0070289E"/>
    <w:rsid w:val="007040FB"/>
    <w:rsid w:val="00704B83"/>
    <w:rsid w:val="007070A0"/>
    <w:rsid w:val="00712494"/>
    <w:rsid w:val="00731E31"/>
    <w:rsid w:val="00735C47"/>
    <w:rsid w:val="00735E4C"/>
    <w:rsid w:val="00741BBD"/>
    <w:rsid w:val="00741FC3"/>
    <w:rsid w:val="00742EFC"/>
    <w:rsid w:val="00745C27"/>
    <w:rsid w:val="00746B53"/>
    <w:rsid w:val="007674E7"/>
    <w:rsid w:val="0078185D"/>
    <w:rsid w:val="00782FAF"/>
    <w:rsid w:val="0078751E"/>
    <w:rsid w:val="0079158D"/>
    <w:rsid w:val="007A411A"/>
    <w:rsid w:val="007A6854"/>
    <w:rsid w:val="007B2EFE"/>
    <w:rsid w:val="007B3615"/>
    <w:rsid w:val="007B4222"/>
    <w:rsid w:val="007C03E6"/>
    <w:rsid w:val="007D1FB4"/>
    <w:rsid w:val="007E2690"/>
    <w:rsid w:val="007E3D2B"/>
    <w:rsid w:val="007F2DA0"/>
    <w:rsid w:val="007F34E0"/>
    <w:rsid w:val="007F43D5"/>
    <w:rsid w:val="00803659"/>
    <w:rsid w:val="008272AE"/>
    <w:rsid w:val="00832BC1"/>
    <w:rsid w:val="0083394F"/>
    <w:rsid w:val="00833E46"/>
    <w:rsid w:val="008348CA"/>
    <w:rsid w:val="008369A5"/>
    <w:rsid w:val="00844EFE"/>
    <w:rsid w:val="00850A35"/>
    <w:rsid w:val="00852C29"/>
    <w:rsid w:val="008542D0"/>
    <w:rsid w:val="00854AFC"/>
    <w:rsid w:val="008573FB"/>
    <w:rsid w:val="00870ADC"/>
    <w:rsid w:val="00891DD1"/>
    <w:rsid w:val="008946B6"/>
    <w:rsid w:val="008977F2"/>
    <w:rsid w:val="008978EC"/>
    <w:rsid w:val="008B4117"/>
    <w:rsid w:val="008D1B60"/>
    <w:rsid w:val="008D4415"/>
    <w:rsid w:val="00905C2F"/>
    <w:rsid w:val="00911472"/>
    <w:rsid w:val="009157E8"/>
    <w:rsid w:val="009226BC"/>
    <w:rsid w:val="00922CFA"/>
    <w:rsid w:val="009242C3"/>
    <w:rsid w:val="009305C0"/>
    <w:rsid w:val="009318AA"/>
    <w:rsid w:val="0093704F"/>
    <w:rsid w:val="0093755C"/>
    <w:rsid w:val="00940CFF"/>
    <w:rsid w:val="00941786"/>
    <w:rsid w:val="00942F0B"/>
    <w:rsid w:val="0094738C"/>
    <w:rsid w:val="00966AE6"/>
    <w:rsid w:val="0096780C"/>
    <w:rsid w:val="00991F87"/>
    <w:rsid w:val="00993119"/>
    <w:rsid w:val="009A2576"/>
    <w:rsid w:val="009C5849"/>
    <w:rsid w:val="009D12D1"/>
    <w:rsid w:val="009D1EEF"/>
    <w:rsid w:val="009D1FF4"/>
    <w:rsid w:val="009D3019"/>
    <w:rsid w:val="00A05B1C"/>
    <w:rsid w:val="00A157C8"/>
    <w:rsid w:val="00A16030"/>
    <w:rsid w:val="00A16FF0"/>
    <w:rsid w:val="00A23B40"/>
    <w:rsid w:val="00A2542E"/>
    <w:rsid w:val="00A2623E"/>
    <w:rsid w:val="00A4400F"/>
    <w:rsid w:val="00A55B55"/>
    <w:rsid w:val="00A63BDC"/>
    <w:rsid w:val="00A90000"/>
    <w:rsid w:val="00A94AF4"/>
    <w:rsid w:val="00A94DB1"/>
    <w:rsid w:val="00A95D4F"/>
    <w:rsid w:val="00A96393"/>
    <w:rsid w:val="00AA36E0"/>
    <w:rsid w:val="00AA6425"/>
    <w:rsid w:val="00AB04B2"/>
    <w:rsid w:val="00AC6467"/>
    <w:rsid w:val="00AC6773"/>
    <w:rsid w:val="00AD6FAB"/>
    <w:rsid w:val="00AE32EE"/>
    <w:rsid w:val="00AF1444"/>
    <w:rsid w:val="00AF1FFA"/>
    <w:rsid w:val="00B0177A"/>
    <w:rsid w:val="00B01F3E"/>
    <w:rsid w:val="00B02E7A"/>
    <w:rsid w:val="00B0325A"/>
    <w:rsid w:val="00B0418E"/>
    <w:rsid w:val="00B04FC3"/>
    <w:rsid w:val="00B13E1F"/>
    <w:rsid w:val="00B14A8B"/>
    <w:rsid w:val="00B22DF8"/>
    <w:rsid w:val="00B248B8"/>
    <w:rsid w:val="00B32F4E"/>
    <w:rsid w:val="00B33FBC"/>
    <w:rsid w:val="00B34F51"/>
    <w:rsid w:val="00B3615D"/>
    <w:rsid w:val="00B45F10"/>
    <w:rsid w:val="00B50365"/>
    <w:rsid w:val="00B51C7F"/>
    <w:rsid w:val="00B574C1"/>
    <w:rsid w:val="00B83B57"/>
    <w:rsid w:val="00B930F8"/>
    <w:rsid w:val="00B95AA3"/>
    <w:rsid w:val="00BB0811"/>
    <w:rsid w:val="00BB6B05"/>
    <w:rsid w:val="00BC6FC1"/>
    <w:rsid w:val="00BD21C0"/>
    <w:rsid w:val="00BD28D7"/>
    <w:rsid w:val="00BE3CCE"/>
    <w:rsid w:val="00BE6B9E"/>
    <w:rsid w:val="00BF33C9"/>
    <w:rsid w:val="00BF4DEF"/>
    <w:rsid w:val="00C14EB6"/>
    <w:rsid w:val="00C16382"/>
    <w:rsid w:val="00C1751A"/>
    <w:rsid w:val="00C216EA"/>
    <w:rsid w:val="00C32EB4"/>
    <w:rsid w:val="00C363B7"/>
    <w:rsid w:val="00C4641F"/>
    <w:rsid w:val="00C57CAE"/>
    <w:rsid w:val="00C631AB"/>
    <w:rsid w:val="00C676BC"/>
    <w:rsid w:val="00C73F39"/>
    <w:rsid w:val="00C92544"/>
    <w:rsid w:val="00CA1845"/>
    <w:rsid w:val="00CA6583"/>
    <w:rsid w:val="00CA67B7"/>
    <w:rsid w:val="00CB5500"/>
    <w:rsid w:val="00CC5FCD"/>
    <w:rsid w:val="00CC68CD"/>
    <w:rsid w:val="00CF73D7"/>
    <w:rsid w:val="00D030E5"/>
    <w:rsid w:val="00D05A32"/>
    <w:rsid w:val="00D12254"/>
    <w:rsid w:val="00D12DD0"/>
    <w:rsid w:val="00D1413A"/>
    <w:rsid w:val="00D27625"/>
    <w:rsid w:val="00D37D73"/>
    <w:rsid w:val="00D44654"/>
    <w:rsid w:val="00D476B1"/>
    <w:rsid w:val="00D47B52"/>
    <w:rsid w:val="00D63F2B"/>
    <w:rsid w:val="00D660F0"/>
    <w:rsid w:val="00D76C05"/>
    <w:rsid w:val="00DB1076"/>
    <w:rsid w:val="00DB4727"/>
    <w:rsid w:val="00DB5C9C"/>
    <w:rsid w:val="00DB7AA7"/>
    <w:rsid w:val="00DC5ADF"/>
    <w:rsid w:val="00DD21D2"/>
    <w:rsid w:val="00DE1240"/>
    <w:rsid w:val="00DE1607"/>
    <w:rsid w:val="00DE2E82"/>
    <w:rsid w:val="00DE5963"/>
    <w:rsid w:val="00DF17F8"/>
    <w:rsid w:val="00DF654F"/>
    <w:rsid w:val="00DF67B5"/>
    <w:rsid w:val="00E02BC8"/>
    <w:rsid w:val="00E03735"/>
    <w:rsid w:val="00E13A11"/>
    <w:rsid w:val="00E15E9E"/>
    <w:rsid w:val="00E235AA"/>
    <w:rsid w:val="00E26FCD"/>
    <w:rsid w:val="00E27B0C"/>
    <w:rsid w:val="00E32D24"/>
    <w:rsid w:val="00E37D88"/>
    <w:rsid w:val="00E536AB"/>
    <w:rsid w:val="00E6061D"/>
    <w:rsid w:val="00E6076A"/>
    <w:rsid w:val="00E625A9"/>
    <w:rsid w:val="00E636BD"/>
    <w:rsid w:val="00E67747"/>
    <w:rsid w:val="00E728B0"/>
    <w:rsid w:val="00E75F9E"/>
    <w:rsid w:val="00E80254"/>
    <w:rsid w:val="00E95F90"/>
    <w:rsid w:val="00EA1030"/>
    <w:rsid w:val="00EA5D89"/>
    <w:rsid w:val="00EA5F8F"/>
    <w:rsid w:val="00EB2C3E"/>
    <w:rsid w:val="00EB2FE6"/>
    <w:rsid w:val="00EC044D"/>
    <w:rsid w:val="00EF5A9D"/>
    <w:rsid w:val="00EF6E7F"/>
    <w:rsid w:val="00F11708"/>
    <w:rsid w:val="00F117B0"/>
    <w:rsid w:val="00F11E78"/>
    <w:rsid w:val="00F148B5"/>
    <w:rsid w:val="00F238B1"/>
    <w:rsid w:val="00F24C18"/>
    <w:rsid w:val="00F44C1B"/>
    <w:rsid w:val="00F4565E"/>
    <w:rsid w:val="00F518E0"/>
    <w:rsid w:val="00F60377"/>
    <w:rsid w:val="00F65837"/>
    <w:rsid w:val="00F72774"/>
    <w:rsid w:val="00F75570"/>
    <w:rsid w:val="00F75635"/>
    <w:rsid w:val="00F80438"/>
    <w:rsid w:val="00F80ED5"/>
    <w:rsid w:val="00F82A91"/>
    <w:rsid w:val="00F91552"/>
    <w:rsid w:val="00F94D39"/>
    <w:rsid w:val="00F955E0"/>
    <w:rsid w:val="00F959C3"/>
    <w:rsid w:val="00F9691D"/>
    <w:rsid w:val="00FA2AF6"/>
    <w:rsid w:val="00FA4C1E"/>
    <w:rsid w:val="00FB2FEC"/>
    <w:rsid w:val="00FB3EE6"/>
    <w:rsid w:val="00FB5CBC"/>
    <w:rsid w:val="00FC05BD"/>
    <w:rsid w:val="00FC39F4"/>
    <w:rsid w:val="0D105E06"/>
    <w:rsid w:val="17A85F58"/>
    <w:rsid w:val="2BD75121"/>
    <w:rsid w:val="2D9168B4"/>
    <w:rsid w:val="45637B1A"/>
    <w:rsid w:val="49164D9B"/>
    <w:rsid w:val="4AFD5DB9"/>
    <w:rsid w:val="5C8F5403"/>
    <w:rsid w:val="679B30A0"/>
    <w:rsid w:val="75D72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6C563F"/>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eastAsia="宋体" w:hAnsi="Arial"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eastAsia="宋体" w:hAnsi="Arial" w:cs="Times New Roman"/>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eastAsia="宋体" w:hAnsi="Arial" w:cs="Times New Roman"/>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eastAsia="宋体" w:hAnsi="Arial" w:cs="Times New Roman"/>
      <w:sz w:val="21"/>
      <w:szCs w:val="21"/>
    </w:rPr>
  </w:style>
  <w:style w:type="paragraph" w:styleId="ad">
    <w:name w:val="No Spacing"/>
    <w:link w:val="ae"/>
    <w:uiPriority w:val="1"/>
    <w:qFormat/>
    <w:rPr>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eastAsia="宋体" w:hAnsi="Arial" w:cs="Times New Roman"/>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172145">
      <w:bodyDiv w:val="1"/>
      <w:marLeft w:val="0"/>
      <w:marRight w:val="0"/>
      <w:marTop w:val="0"/>
      <w:marBottom w:val="0"/>
      <w:divBdr>
        <w:top w:val="none" w:sz="0" w:space="0" w:color="auto"/>
        <w:left w:val="none" w:sz="0" w:space="0" w:color="auto"/>
        <w:bottom w:val="none" w:sz="0" w:space="0" w:color="auto"/>
        <w:right w:val="none" w:sz="0" w:space="0" w:color="auto"/>
      </w:divBdr>
    </w:div>
    <w:div w:id="616911697">
      <w:bodyDiv w:val="1"/>
      <w:marLeft w:val="0"/>
      <w:marRight w:val="0"/>
      <w:marTop w:val="0"/>
      <w:marBottom w:val="0"/>
      <w:divBdr>
        <w:top w:val="none" w:sz="0" w:space="0" w:color="auto"/>
        <w:left w:val="none" w:sz="0" w:space="0" w:color="auto"/>
        <w:bottom w:val="none" w:sz="0" w:space="0" w:color="auto"/>
        <w:right w:val="none" w:sz="0" w:space="0" w:color="auto"/>
      </w:divBdr>
    </w:div>
    <w:div w:id="742021085">
      <w:bodyDiv w:val="1"/>
      <w:marLeft w:val="0"/>
      <w:marRight w:val="0"/>
      <w:marTop w:val="0"/>
      <w:marBottom w:val="0"/>
      <w:divBdr>
        <w:top w:val="none" w:sz="0" w:space="0" w:color="auto"/>
        <w:left w:val="none" w:sz="0" w:space="0" w:color="auto"/>
        <w:bottom w:val="none" w:sz="0" w:space="0" w:color="auto"/>
        <w:right w:val="none" w:sz="0" w:space="0" w:color="auto"/>
      </w:divBdr>
    </w:div>
    <w:div w:id="859591980">
      <w:bodyDiv w:val="1"/>
      <w:marLeft w:val="0"/>
      <w:marRight w:val="0"/>
      <w:marTop w:val="0"/>
      <w:marBottom w:val="0"/>
      <w:divBdr>
        <w:top w:val="none" w:sz="0" w:space="0" w:color="auto"/>
        <w:left w:val="none" w:sz="0" w:space="0" w:color="auto"/>
        <w:bottom w:val="none" w:sz="0" w:space="0" w:color="auto"/>
        <w:right w:val="none" w:sz="0" w:space="0" w:color="auto"/>
      </w:divBdr>
    </w:div>
    <w:div w:id="1085304311">
      <w:bodyDiv w:val="1"/>
      <w:marLeft w:val="0"/>
      <w:marRight w:val="0"/>
      <w:marTop w:val="0"/>
      <w:marBottom w:val="0"/>
      <w:divBdr>
        <w:top w:val="none" w:sz="0" w:space="0" w:color="auto"/>
        <w:left w:val="none" w:sz="0" w:space="0" w:color="auto"/>
        <w:bottom w:val="none" w:sz="0" w:space="0" w:color="auto"/>
        <w:right w:val="none" w:sz="0" w:space="0" w:color="auto"/>
      </w:divBdr>
    </w:div>
    <w:div w:id="1366950099">
      <w:bodyDiv w:val="1"/>
      <w:marLeft w:val="0"/>
      <w:marRight w:val="0"/>
      <w:marTop w:val="0"/>
      <w:marBottom w:val="0"/>
      <w:divBdr>
        <w:top w:val="none" w:sz="0" w:space="0" w:color="auto"/>
        <w:left w:val="none" w:sz="0" w:space="0" w:color="auto"/>
        <w:bottom w:val="none" w:sz="0" w:space="0" w:color="auto"/>
        <w:right w:val="none" w:sz="0" w:space="0" w:color="auto"/>
      </w:divBdr>
    </w:div>
    <w:div w:id="1497502426">
      <w:bodyDiv w:val="1"/>
      <w:marLeft w:val="0"/>
      <w:marRight w:val="0"/>
      <w:marTop w:val="0"/>
      <w:marBottom w:val="0"/>
      <w:divBdr>
        <w:top w:val="none" w:sz="0" w:space="0" w:color="auto"/>
        <w:left w:val="none" w:sz="0" w:space="0" w:color="auto"/>
        <w:bottom w:val="none" w:sz="0" w:space="0" w:color="auto"/>
        <w:right w:val="none" w:sz="0" w:space="0" w:color="auto"/>
      </w:divBdr>
    </w:div>
    <w:div w:id="1673946992">
      <w:bodyDiv w:val="1"/>
      <w:marLeft w:val="0"/>
      <w:marRight w:val="0"/>
      <w:marTop w:val="0"/>
      <w:marBottom w:val="0"/>
      <w:divBdr>
        <w:top w:val="none" w:sz="0" w:space="0" w:color="auto"/>
        <w:left w:val="none" w:sz="0" w:space="0" w:color="auto"/>
        <w:bottom w:val="none" w:sz="0" w:space="0" w:color="auto"/>
        <w:right w:val="none" w:sz="0" w:space="0" w:color="auto"/>
      </w:divBdr>
    </w:div>
    <w:div w:id="1744528882">
      <w:bodyDiv w:val="1"/>
      <w:marLeft w:val="0"/>
      <w:marRight w:val="0"/>
      <w:marTop w:val="0"/>
      <w:marBottom w:val="0"/>
      <w:divBdr>
        <w:top w:val="none" w:sz="0" w:space="0" w:color="auto"/>
        <w:left w:val="none" w:sz="0" w:space="0" w:color="auto"/>
        <w:bottom w:val="none" w:sz="0" w:space="0" w:color="auto"/>
        <w:right w:val="none" w:sz="0" w:space="0" w:color="auto"/>
      </w:divBdr>
    </w:div>
    <w:div w:id="1758553976">
      <w:bodyDiv w:val="1"/>
      <w:marLeft w:val="0"/>
      <w:marRight w:val="0"/>
      <w:marTop w:val="0"/>
      <w:marBottom w:val="0"/>
      <w:divBdr>
        <w:top w:val="none" w:sz="0" w:space="0" w:color="auto"/>
        <w:left w:val="none" w:sz="0" w:space="0" w:color="auto"/>
        <w:bottom w:val="none" w:sz="0" w:space="0" w:color="auto"/>
        <w:right w:val="none" w:sz="0" w:space="0" w:color="auto"/>
      </w:divBdr>
    </w:div>
    <w:div w:id="2014794082">
      <w:bodyDiv w:val="1"/>
      <w:marLeft w:val="0"/>
      <w:marRight w:val="0"/>
      <w:marTop w:val="0"/>
      <w:marBottom w:val="0"/>
      <w:divBdr>
        <w:top w:val="none" w:sz="0" w:space="0" w:color="auto"/>
        <w:left w:val="none" w:sz="0" w:space="0" w:color="auto"/>
        <w:bottom w:val="none" w:sz="0" w:space="0" w:color="auto"/>
        <w:right w:val="none" w:sz="0" w:space="0" w:color="auto"/>
      </w:divBdr>
    </w:div>
    <w:div w:id="2062436661">
      <w:bodyDiv w:val="1"/>
      <w:marLeft w:val="0"/>
      <w:marRight w:val="0"/>
      <w:marTop w:val="0"/>
      <w:marBottom w:val="0"/>
      <w:divBdr>
        <w:top w:val="none" w:sz="0" w:space="0" w:color="auto"/>
        <w:left w:val="none" w:sz="0" w:space="0" w:color="auto"/>
        <w:bottom w:val="none" w:sz="0" w:space="0" w:color="auto"/>
        <w:right w:val="none" w:sz="0" w:space="0" w:color="auto"/>
      </w:divBdr>
    </w:div>
    <w:div w:id="2108841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1285</Words>
  <Characters>7331</Characters>
  <Application>Microsoft Office Word</Application>
  <DocSecurity>0</DocSecurity>
  <Lines>61</Lines>
  <Paragraphs>17</Paragraphs>
  <ScaleCrop>false</ScaleCrop>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TsaiLéo</cp:lastModifiedBy>
  <cp:revision>607</cp:revision>
  <cp:lastPrinted>2020-08-06T08:16:00Z</cp:lastPrinted>
  <dcterms:created xsi:type="dcterms:W3CDTF">2020-08-06T08:16:00Z</dcterms:created>
  <dcterms:modified xsi:type="dcterms:W3CDTF">2020-12-18T11:27:00Z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