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qt3qpr3tokwl" w:id="0"/>
      <w:bookmarkEnd w:id="0"/>
      <w:r w:rsidDel="00000000" w:rsidR="00000000" w:rsidRPr="00000000">
        <w:rPr>
          <w:rtl w:val="0"/>
        </w:rPr>
        <w:t xml:space="preserve">Review a final report</w:t>
      </w:r>
    </w:p>
    <w:p w:rsidR="00000000" w:rsidDel="00000000" w:rsidP="00000000" w:rsidRDefault="00000000" w:rsidRPr="00000000" w14:paraId="00000002">
      <w:pPr>
        <w:pStyle w:val="Heading1"/>
        <w:jc w:val="both"/>
        <w:rPr/>
      </w:pPr>
      <w:bookmarkStart w:colFirst="0" w:colLast="0" w:name="_obq01oiaherx" w:id="1"/>
      <w:bookmarkEnd w:id="1"/>
      <w:r w:rsidDel="00000000" w:rsidR="00000000" w:rsidRPr="00000000">
        <w:rPr>
          <w:rtl w:val="0"/>
        </w:rPr>
        <w:t xml:space="preserve">Conclusion: </w:t>
      </w:r>
    </w:p>
    <w:p w:rsidR="00000000" w:rsidDel="00000000" w:rsidP="00000000" w:rsidRDefault="00000000" w:rsidRPr="00000000" w14:paraId="00000003">
      <w:pPr>
        <w:jc w:val="both"/>
        <w:rPr/>
      </w:pPr>
      <w:r w:rsidDel="00000000" w:rsidR="00000000" w:rsidRPr="00000000">
        <w:rPr>
          <w:rtl w:val="0"/>
        </w:rPr>
        <w:t xml:space="preserve">In concluding this report, we have methodically addressed each of the outlined goals to provide a comprehensive understanding of the security incidents faced by our organization.</w:t>
      </w:r>
    </w:p>
    <w:p w:rsidR="00000000" w:rsidDel="00000000" w:rsidP="00000000" w:rsidRDefault="00000000" w:rsidRPr="00000000" w14:paraId="00000004">
      <w:pPr>
        <w:pStyle w:val="Heading2"/>
        <w:jc w:val="both"/>
        <w:rPr/>
      </w:pPr>
      <w:bookmarkStart w:colFirst="0" w:colLast="0" w:name="_7i1h2hnb251n" w:id="2"/>
      <w:bookmarkEnd w:id="2"/>
      <w:r w:rsidDel="00000000" w:rsidR="00000000" w:rsidRPr="00000000">
        <w:rPr>
          <w:rtl w:val="0"/>
        </w:rPr>
        <w:t xml:space="preserve">Goal 1: Identifying What Happened</w:t>
      </w:r>
    </w:p>
    <w:p w:rsidR="00000000" w:rsidDel="00000000" w:rsidP="00000000" w:rsidRDefault="00000000" w:rsidRPr="00000000" w14:paraId="00000005">
      <w:pPr>
        <w:jc w:val="both"/>
        <w:rPr/>
      </w:pPr>
      <w:r w:rsidDel="00000000" w:rsidR="00000000" w:rsidRPr="00000000">
        <w:rPr>
          <w:rtl w:val="0"/>
        </w:rPr>
        <w:t xml:space="preserve">The incident unfolded when an unauthorized individual successfully gained customer access to personally identifiable information (PII) and financial data. This breach impacted approximately 50,000 customer records, leading to an estimated financial repercussion of $100,000 in direct costs and potential revenue losses.</w:t>
      </w:r>
    </w:p>
    <w:p w:rsidR="00000000" w:rsidDel="00000000" w:rsidP="00000000" w:rsidRDefault="00000000" w:rsidRPr="00000000" w14:paraId="00000006">
      <w:pPr>
        <w:pStyle w:val="Heading2"/>
        <w:jc w:val="both"/>
        <w:rPr/>
      </w:pPr>
      <w:bookmarkStart w:colFirst="0" w:colLast="0" w:name="_n1mq5farn4hg" w:id="3"/>
      <w:bookmarkEnd w:id="3"/>
      <w:r w:rsidDel="00000000" w:rsidR="00000000" w:rsidRPr="00000000">
        <w:rPr>
          <w:rtl w:val="0"/>
        </w:rPr>
        <w:t xml:space="preserve">Goal 2: Identifying When It Happened</w:t>
      </w:r>
    </w:p>
    <w:p w:rsidR="00000000" w:rsidDel="00000000" w:rsidP="00000000" w:rsidRDefault="00000000" w:rsidRPr="00000000" w14:paraId="00000007">
      <w:pPr>
        <w:jc w:val="both"/>
        <w:rPr/>
      </w:pPr>
      <w:r w:rsidDel="00000000" w:rsidR="00000000" w:rsidRPr="00000000">
        <w:rPr>
          <w:rtl w:val="0"/>
        </w:rPr>
        <w:t xml:space="preserve">The initial alert came on December 22, 2022, when an employee received an extortion email, which was initially disregarded as spam. The situation escalated on December 28, 2022, with a second email that included a sample of the stolen data, prompting immediate action from the security team.</w:t>
      </w:r>
    </w:p>
    <w:p w:rsidR="00000000" w:rsidDel="00000000" w:rsidP="00000000" w:rsidRDefault="00000000" w:rsidRPr="00000000" w14:paraId="00000008">
      <w:pPr>
        <w:pStyle w:val="Heading2"/>
        <w:jc w:val="both"/>
        <w:rPr/>
      </w:pPr>
      <w:bookmarkStart w:colFirst="0" w:colLast="0" w:name="_o0eqzwwgvhr7" w:id="4"/>
      <w:bookmarkEnd w:id="4"/>
      <w:r w:rsidDel="00000000" w:rsidR="00000000" w:rsidRPr="00000000">
        <w:rPr>
          <w:rtl w:val="0"/>
        </w:rPr>
        <w:t xml:space="preserve">Goal 3: Identifying the Company's Response</w:t>
      </w:r>
    </w:p>
    <w:p w:rsidR="00000000" w:rsidDel="00000000" w:rsidP="00000000" w:rsidRDefault="00000000" w:rsidRPr="00000000" w14:paraId="00000009">
      <w:pPr>
        <w:jc w:val="both"/>
        <w:rPr/>
      </w:pPr>
      <w:r w:rsidDel="00000000" w:rsidR="00000000" w:rsidRPr="00000000">
        <w:rPr>
          <w:rtl w:val="0"/>
        </w:rPr>
        <w:t xml:space="preserve">Upon notification, our security team swiftly launched an investigation to determine the scope and method of the data breach. It was discovered that a vulnerability in the e-commerce web application allowed for unauthorized access to customer transaction data. In response, we worked alongside the public relations department to transparently communicate the breach to our customers and provided them with free identity protection services.</w:t>
      </w:r>
    </w:p>
    <w:p w:rsidR="00000000" w:rsidDel="00000000" w:rsidP="00000000" w:rsidRDefault="00000000" w:rsidRPr="00000000" w14:paraId="0000000A">
      <w:pPr>
        <w:pStyle w:val="Heading2"/>
        <w:jc w:val="both"/>
        <w:rPr/>
      </w:pPr>
      <w:bookmarkStart w:colFirst="0" w:colLast="0" w:name="_ym3bix8gb34n" w:id="5"/>
      <w:bookmarkEnd w:id="5"/>
      <w:r w:rsidDel="00000000" w:rsidR="00000000" w:rsidRPr="00000000">
        <w:rPr>
          <w:rtl w:val="0"/>
        </w:rPr>
        <w:t xml:space="preserve">Goal 4: Future Recommendations</w:t>
      </w:r>
    </w:p>
    <w:p w:rsidR="00000000" w:rsidDel="00000000" w:rsidP="00000000" w:rsidRDefault="00000000" w:rsidRPr="00000000" w14:paraId="0000000B">
      <w:pPr>
        <w:jc w:val="both"/>
        <w:rPr/>
      </w:pPr>
      <w:r w:rsidDel="00000000" w:rsidR="00000000" w:rsidRPr="00000000">
        <w:rPr>
          <w:rtl w:val="0"/>
        </w:rPr>
        <w:t xml:space="preserve">To mitigate the risk of future incidents, we recommend implementing routine vulnerability scans and penetration testing, along with specific access control measures such as allowing listing and ensuring that only authenticated users can access sensitive content.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incident serves as a pivotal learning opportunity for our organization. By taking decisive steps to enhance our security posture and adopting recommended preventive measures, we can fortify our defenses against similar threats in the future, thereby safeguarding our customers' data and maintaining their trust in our services.</w:t>
      </w:r>
    </w:p>
    <w:p w:rsidR="00000000" w:rsidDel="00000000" w:rsidP="00000000" w:rsidRDefault="00000000" w:rsidRPr="00000000" w14:paraId="0000000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