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Weikersheim,</w:t>
      </w:r>
      <w:r>
        <w:t xml:space="preserve"> </w:t>
      </w:r>
      <w:r>
        <w:t xml:space="preserve">Residenzschloss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Redaktion</w:t>
      </w:r>
    </w:p>
    <w:p>
      <w:pPr>
        <w:pStyle w:val="Date"/>
      </w:pPr>
      <w:r>
        <w:t xml:space="preserve">2024-03-22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c3419fa05c40493e9ce0a2cd4cbae2b3d932199"/>
    <w:p>
      <w:pPr>
        <w:pStyle w:val="Heading1"/>
      </w:pPr>
      <w:r>
        <w:t xml:space="preserve">1. Katalog zur Ausstellung: Der Große Saal (Rittersaal)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Großer Saal (Rittersaal)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22" w:name="der-große-saal-rittersaal"/>
    <w:p>
      <w:pPr>
        <w:pStyle w:val="Heading1"/>
      </w:pPr>
      <w:r>
        <w:t xml:space="preserve">2. Der Große Saal (Rittersaal)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Weikersheim, Residenzschloss</dc:title>
  <dc:creator>Team Redaktion</dc:creator>
  <cp:keywords/>
  <dcterms:created xsi:type="dcterms:W3CDTF">2024-05-21T16:47:22Z</dcterms:created>
  <dcterms:modified xsi:type="dcterms:W3CDTF">2024-05-21T16:47:22Z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2024-03-22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