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ministère peut offrir comme missions offensives.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jusqu'en octobre 2027 avec accès à Shinra, Ifrit et aux autres Pro Labs et Mini Pro Labs ; lab CRTO inclus dans ton achat ; cours EDR Internals &amp; Development édité par Maldev Academy ; contrat d'apprentissage de deux ans au ministère.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et quelques Mini Pro Labs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le mémoire de M2 orienté Red Team et une publication autorisée par ton employeur.</w:t>
      </w: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trois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(février 2027), en parallèle : C et Sektor7 Essentials à 2 h 30 par semaine.</w:t>
      </w:r>
    </w:p>
    <w:p>
      <w:pPr>
        <w:pStyle w:val="ListParagraph"/>
        <w:numPr>
          <w:ilvl w:val="0"/>
          <w:numId w:val="3"/>
        </w:numPr>
        <w:spacing w:after="60" w:line="264"/>
      </w:pPr>
      <w:r>
        <w:rPr>
          <w:rFonts w:ascii="Calibri" w:cs="Calibri" w:eastAsia="Calibri" w:hAnsi="Calibri"/>
          <w:b w:val="false"/>
          <w:bCs w:val="false"/>
          <w:i w:val="false"/>
          <w:iCs w:val="false"/>
        </w:rPr>
        <w:t xml:space="preserve">CRTO (février à juin 2027), en parallèle : fin de Sektor7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(juin à novembre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(septembre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(novembre 2027 à mars 2028).</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de janvier 2028 le justifie.</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Entre janvier et mai 2028, si le budget le permet, avant les candidatures.</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2026 à avril 2027, pause pendant la préparation finale de la BSCP).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(juin à novembre 2027).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(septembre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Une règle s'applique partout : </w:t>
      </w:r>
      <w:r>
        <w:rPr>
          <w:rFonts w:ascii="Calibri" w:cs="Calibri" w:eastAsia="Calibri" w:hAnsi="Calibri"/>
          <w:b/>
          <w:bCs/>
          <w:i w:val="false"/>
          <w:iCs w:val="false"/>
        </w:rPr>
        <w:t xml:space="preserve">au plus un cours, un lab et un projet logiciel ouverts en même temps</w:t>
      </w:r>
      <w:r>
        <w:rPr>
          <w:rFonts w:ascii="Calibri" w:cs="Calibri" w:eastAsia="Calibri" w:hAnsi="Calibri"/>
          <w:b w:val="false"/>
          <w:bCs w:val="false"/>
          <w:i w:val="false"/>
          <w:iCs w:val="false"/>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septembre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en juin.</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EDR Internals &amp; Development. Shinra (fin) ; Ifrit seulement si l'abonnement HTB est renouvelé en octobre 2027. Début de CRTL en novembre. Reverse engineering avec OpenSecurityTraining2.</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(examen). Lab CETP ou banc d'essai Ludus avec Elastic Defend selon la décision de janvier 2028. CARTP en option. Mémoire de M2.</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une présentation courte).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val="false"/>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l'examen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(mémoire, projets). Si l'école dépasse 1 h par semaine en moyenne, c'est le lab qui cède en premier, jamais le projet logiciel.</w:t>
      </w:r>
    </w:p>
    <w:p>
      <w:pPr>
        <w:pStyle w:val="Heading2"/>
        <w:keepNext/>
      </w:pPr>
      <w:r>
        <w:rPr>
          <w:rFonts w:ascii="Calibri" w:cs="Calibri" w:eastAsia="Calibri" w:hAnsi="Calibri"/>
        </w:rPr>
        <w:t xml:space="preserve">4.2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le sujet de mémoire de M2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sujet de mémoire de M2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avec la table de correspondance Sektor7). Lab : début de Shinra (EDR et SOC simulés).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en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ou poursuite selon l'avancement. Début d'EDR Internals. Lab : fin de Shinra avant l'expiration de l'abonnement en octobre ; ensuite Ifrit si D5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jusqu'en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(conditions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Conséquence directe : </w:t>
      </w:r>
      <w:r>
        <w:rPr>
          <w:rFonts w:ascii="Calibri" w:cs="Calibri" w:eastAsia="Calibri" w:hAnsi="Calibri"/>
          <w:b/>
          <w:bCs/>
          <w:i w:val="false"/>
          <w:iCs w:val="false"/>
        </w:rPr>
        <w:t xml:space="preserve">ton abonnement annuel permet environ deux grands labs et quelques labs courts</w:t>
      </w:r>
      <w:r>
        <w:rPr>
          <w:rFonts w:ascii="Calibri" w:cs="Calibri" w:eastAsia="Calibri" w:hAnsi="Calibri"/>
          <w:b w:val="false"/>
          <w:bCs w:val="false"/>
          <w:i w:val="false"/>
          <w:iCs w:val="false"/>
        </w:rPr>
        <w:t xml:space="preserve">, pas davantage. Ton abonnement se termine en octobre 2027. Entre octobre 2026 et octobre 2027, la préparation de la BSCP supprime environ dix semaines de lab : il reste à mon avis 150 à 170 h de lab, ce qui permet RastaLabs plafonné à 75 h et Shinra, mais pas Ifrit en plus sans renouvellement ou sans réduire RastaLabs.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90 (plafond conseillé : 75)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Plafonner : chaque heure en plus retire de la place à Shinra, que je classe plus haut pour ton objectif.</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mi-octobre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À terminer avant l'expiration de l'abonnement.</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en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à 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(60 jours) ou Cybernetics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D6 ; aucun si la recherche d'emploi l'exige.</w:t>
            </w:r>
          </w:p>
        </w:tc>
      </w:tr>
    </w:tbl>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9"/>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jusqu'en février 2027, puis 3 à 4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un an de plus que dans ma première version à cause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mémoire de M2 sur un sujet offensif ou d'évasion,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deux semaines de congés d'été.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(une nouvelle tentative doit être rachetée selon la FAQ PortSwigger ;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0"/>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sujet de mémoire de M2 disponible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Arrêter un mémoire de M2 sur un sujet Red Team ou évasion avec ton école.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en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charge du M2.</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CRTL est obtenu et que le budget le permet.</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bl>
    <w:p>
      <w:pPr>
        <w:sectPr>
          <w:footerReference w:type="default" r:id="rId11"/>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 2028 si D6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2"/>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2026-10-14T07:55:28.385Z</dcterms:created>
  <dcterms:modified xsi:type="dcterms:W3CDTF">2026-10-14T07:55:28.386Z</dcterms:modified>
</cp:coreProperties>
</file>

<file path=docProps/custom.xml><?xml version="1.0" encoding="utf-8"?>
<Properties xmlns="http://schemas.openxmlformats.org/officeDocument/2006/custom-properties" xmlns:vt="http://schemas.openxmlformats.org/officeDocument/2006/docPropsVTypes"/>
</file>