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AI接单平台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3B82C4"/>
          <w:sz w:val="40"/>
          <w:szCs w:val="40"/>
        </w:rPr>
        <w:t xml:space="preserve">商业计划书</w:t>
      </w:r>
    </w:p>
    <w:p>
      <w:pPr>
        <w:spacing w:before="40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连接中小企业需求与AI赋能的自由职业者</w:t>
      </w:r>
    </w:p>
    <w:p>
      <w:pPr>
        <w:spacing w:before="160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2026年3月</w:t>
      </w:r>
    </w:p>
    <w:p>
      <w:pPr>
        <w:spacing w:after="100"/>
        <w:jc w:val="center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机密文件 · 仅供内部使用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目  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一、执行摘要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中国灵活用工市场2025年规模已突破1.2万亿元，年均复合增长率达23.5%，灵活就业人口超过2亿。AI技术正在深刻重塑自由职业的效率边界，然而目前市场上尚无一个以AI为核心定位的服务交易平台。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我们计划打造一个AI原生的接单平台，连接中小企业的服务需求与具备AI技能的自由职业者。平台以AI Agent定制为核心业务，同时覆盖设计、文字内容、数据分析、技术开发等高频服务品类。通过内置AI工具箱赋能接单者，AI智能匹配提升交易效率，AI自动质检保障交付质量。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商业模式以交易佣金（10-15%）为基础，叠加会员订阅和AI工具增值服务。成熟期预计毛利率65-75%。发展目标：18个月内实现月GMV 1,000万元，达到盈亏平衡。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二、市场分析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2.1 市场规模与趋势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中国灵活用工市场正处于高速增长期，AI技术的普及正在为这一市场注入新的动力。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8"/>
        <w:gridCol w:w="2256"/>
      </w:tblGrid>
      <w:tr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数据</w:t>
            </w:r>
          </w:p>
        </w:tc>
        <w:tc>
          <w:tcPr>
            <w:tcW w:type="dxa" w:w="225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来源</w:t>
            </w:r>
          </w:p>
        </w:tc>
      </w:tr>
      <w:tr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市场规模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1.2万亿</w:t>
            </w:r>
          </w:p>
        </w:tc>
        <w:tc>
          <w:tcPr>
            <w:tcW w:type="dxa" w:w="225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2025年灵活用工市场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艾瑞咨询</w:t>
            </w:r>
          </w:p>
        </w:tc>
      </w:tr>
      <w:tr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增长率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23.5%</w:t>
            </w:r>
          </w:p>
        </w:tc>
        <w:tc>
          <w:tcPr>
            <w:tcW w:type="dxa" w:w="225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年均复合增长率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行业报告</w:t>
            </w:r>
          </w:p>
        </w:tc>
      </w:tr>
      <w:tr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就业人口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2亿+</w:t>
            </w:r>
          </w:p>
        </w:tc>
        <w:tc>
          <w:tcPr>
            <w:tcW w:type="dxa" w:w="225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灵活就业总人口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人社部</w:t>
            </w:r>
          </w:p>
        </w:tc>
      </w:tr>
      <w:tr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AI使用意愿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67%</w:t>
            </w:r>
          </w:p>
        </w:tc>
        <w:tc>
          <w:tcPr>
            <w:tcW w:type="dxa" w:w="225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中小企业AI工具使用意愿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调研数据</w:t>
            </w:r>
          </w:p>
        </w:tc>
      </w:tr>
    </w:tbl>
    <w:p>
      <w:pPr>
        <w:spacing w:after="100" w:before="200"/>
      </w:pP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AI工具在自由职业各领域的渗透率持续攀升：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文本内容类：渗透率已达76%（2026E），增长最快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设计类：渗透率约58%，AI辅助设计工具快速普及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技术开发类：渗透率约45%，AI代码辅助成为标配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Agent定制：新兴品类，增长潜力最大，预计2027年渗透率达55%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2.2 市场痛点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B82C4"/>
          <w:sz w:val="24"/>
          <w:szCs w:val="24"/>
        </w:rPr>
        <w:t xml:space="preserve">需求方痛点（中小企业/个体户）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知道AI有用，但不知道如何落地到自身业务场景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自行搭建AI工具的试错成本高，学习曲线陡峭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传统外包服务周期长（通常2-4周），价格昂贵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市场上难以找到既懂业务又懂AI的复合型服务者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交付质量无法预判，沟通成本高，反复修改耗时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B82C4"/>
          <w:sz w:val="24"/>
          <w:szCs w:val="24"/>
        </w:rPr>
        <w:t xml:space="preserve">供给方痛点（AI技能自由职业者）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获客渠道有限，主要依赖口碑和小范围社群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缺少标准化的交付流程和项目管理工具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各类AI工具订阅费用高昂（通常$200+/月）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现有平台无AI服务专属品类，难以精准展示AI能力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定价困难，市场对AI服务的价值认知尚不成熟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2.3 目标用户画像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B82C4"/>
          <w:sz w:val="24"/>
          <w:szCs w:val="24"/>
        </w:rPr>
        <w:t xml:space="preserve">需求方画像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企业规模：10-200人，无专职AI技术团队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高频需求：客服Agent、营销自动化、数据分析报告、内容批量生产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单次服务预算：500-50,000元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决策者：创始人、运营负责人、IT主管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行业分布：电商、教育培训、金融服务、本地生活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B82C4"/>
          <w:sz w:val="24"/>
          <w:szCs w:val="24"/>
        </w:rPr>
        <w:t xml:space="preserve">供给方画像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年龄分布：22-40岁为主，副业或全职自由职业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技能背景：开发、设计、运营、数据分析、产品经理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工具熟练度：熟练使用GPT/Claude/Midjourney/Comfy等AI工具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期望月收入：8,000-50,000元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三、竞品分析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3.1 竞品对比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以下为主要竞品在关键维度上的对比分析：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5"/>
        <w:gridCol w:w="1505"/>
        <w:gridCol w:w="1504"/>
        <w:gridCol w:w="1504"/>
        <w:gridCol w:w="1504"/>
        <w:gridCol w:w="1504"/>
      </w:tblGrid>
      <w:tr>
        <w:tc>
          <w:tcPr>
            <w:tcW w:type="dxa" w:w="15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15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猪八戒网</w:t>
            </w:r>
          </w:p>
        </w:tc>
        <w:tc>
          <w:tcPr>
            <w:tcW w:type="dxa" w:w="150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一品威客</w:t>
            </w:r>
          </w:p>
        </w:tc>
        <w:tc>
          <w:tcPr>
            <w:tcW w:type="dxa" w:w="150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Fiverr</w:t>
            </w:r>
          </w:p>
        </w:tc>
        <w:tc>
          <w:tcPr>
            <w:tcW w:type="dxa" w:w="150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Upwork</w:t>
            </w:r>
          </w:p>
        </w:tc>
        <w:tc>
          <w:tcPr>
            <w:tcW w:type="dxa" w:w="150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我们</w:t>
            </w:r>
          </w:p>
        </w:tc>
      </w:tr>
      <w:tr>
        <w:tc>
          <w:tcPr>
            <w:tcW w:type="dxa" w:w="15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AI原生定位</w:t>
            </w:r>
          </w:p>
        </w:tc>
        <w:tc>
          <w:tcPr>
            <w:tcW w:type="dxa" w:w="15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无</w:t>
            </w:r>
          </w:p>
        </w:tc>
        <w:tc>
          <w:tcPr>
            <w:tcW w:type="dxa" w:w="150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无</w:t>
            </w:r>
          </w:p>
        </w:tc>
        <w:tc>
          <w:tcPr>
            <w:tcW w:type="dxa" w:w="150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部分品类</w:t>
            </w:r>
          </w:p>
        </w:tc>
        <w:tc>
          <w:tcPr>
            <w:tcW w:type="dxa" w:w="150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部分品类</w:t>
            </w:r>
          </w:p>
        </w:tc>
        <w:tc>
          <w:tcPr>
            <w:tcW w:type="dxa" w:w="150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核心定位</w:t>
            </w:r>
          </w:p>
        </w:tc>
      </w:tr>
      <w:tr>
        <w:tc>
          <w:tcPr>
            <w:tcW w:type="dxa" w:w="15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Agent定制</w:t>
            </w:r>
          </w:p>
        </w:tc>
        <w:tc>
          <w:tcPr>
            <w:tcW w:type="dxa" w:w="15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无</w:t>
            </w:r>
          </w:p>
        </w:tc>
        <w:tc>
          <w:tcPr>
            <w:tcW w:type="dxa" w:w="150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无</w:t>
            </w:r>
          </w:p>
        </w:tc>
        <w:tc>
          <w:tcPr>
            <w:tcW w:type="dxa" w:w="150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无</w:t>
            </w:r>
          </w:p>
        </w:tc>
        <w:tc>
          <w:tcPr>
            <w:tcW w:type="dxa" w:w="150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零散</w:t>
            </w:r>
          </w:p>
        </w:tc>
        <w:tc>
          <w:tcPr>
            <w:tcW w:type="dxa" w:w="150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核心业务</w:t>
            </w:r>
          </w:p>
        </w:tc>
      </w:tr>
      <w:tr>
        <w:tc>
          <w:tcPr>
            <w:tcW w:type="dxa" w:w="15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内置AI工具链</w:t>
            </w:r>
          </w:p>
        </w:tc>
        <w:tc>
          <w:tcPr>
            <w:tcW w:type="dxa" w:w="15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无</w:t>
            </w:r>
          </w:p>
        </w:tc>
        <w:tc>
          <w:tcPr>
            <w:tcW w:type="dxa" w:w="150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无</w:t>
            </w:r>
          </w:p>
        </w:tc>
        <w:tc>
          <w:tcPr>
            <w:tcW w:type="dxa" w:w="150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无</w:t>
            </w:r>
          </w:p>
        </w:tc>
        <w:tc>
          <w:tcPr>
            <w:tcW w:type="dxa" w:w="150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无</w:t>
            </w:r>
          </w:p>
        </w:tc>
        <w:tc>
          <w:tcPr>
            <w:tcW w:type="dxa" w:w="150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完整工具箱</w:t>
            </w:r>
          </w:p>
        </w:tc>
      </w:tr>
      <w:tr>
        <w:tc>
          <w:tcPr>
            <w:tcW w:type="dxa" w:w="15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智能匹配</w:t>
            </w:r>
          </w:p>
        </w:tc>
        <w:tc>
          <w:tcPr>
            <w:tcW w:type="dxa" w:w="15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关键词</w:t>
            </w:r>
          </w:p>
        </w:tc>
        <w:tc>
          <w:tcPr>
            <w:tcW w:type="dxa" w:w="150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关键词</w:t>
            </w:r>
          </w:p>
        </w:tc>
        <w:tc>
          <w:tcPr>
            <w:tcW w:type="dxa" w:w="150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算法推荐</w:t>
            </w:r>
          </w:p>
        </w:tc>
        <w:tc>
          <w:tcPr>
            <w:tcW w:type="dxa" w:w="150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算法推荐</w:t>
            </w:r>
          </w:p>
        </w:tc>
        <w:tc>
          <w:tcPr>
            <w:tcW w:type="dxa" w:w="150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AI语义匹配</w:t>
            </w:r>
          </w:p>
        </w:tc>
      </w:tr>
      <w:tr>
        <w:tc>
          <w:tcPr>
            <w:tcW w:type="dxa" w:w="15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交付质检</w:t>
            </w:r>
          </w:p>
        </w:tc>
        <w:tc>
          <w:tcPr>
            <w:tcW w:type="dxa" w:w="15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人工</w:t>
            </w:r>
          </w:p>
        </w:tc>
        <w:tc>
          <w:tcPr>
            <w:tcW w:type="dxa" w:w="150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人工</w:t>
            </w:r>
          </w:p>
        </w:tc>
        <w:tc>
          <w:tcPr>
            <w:tcW w:type="dxa" w:w="150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人工</w:t>
            </w:r>
          </w:p>
        </w:tc>
        <w:tc>
          <w:tcPr>
            <w:tcW w:type="dxa" w:w="150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无</w:t>
            </w:r>
          </w:p>
        </w:tc>
        <w:tc>
          <w:tcPr>
            <w:tcW w:type="dxa" w:w="150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AI自动质检</w:t>
            </w:r>
          </w:p>
        </w:tc>
      </w:tr>
      <w:tr>
        <w:tc>
          <w:tcPr>
            <w:tcW w:type="dxa" w:w="15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平均客单价</w:t>
            </w:r>
          </w:p>
        </w:tc>
        <w:tc>
          <w:tcPr>
            <w:tcW w:type="dxa" w:w="15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¥200-5K</w:t>
            </w:r>
          </w:p>
        </w:tc>
        <w:tc>
          <w:tcPr>
            <w:tcW w:type="dxa" w:w="150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¥100-3K</w:t>
            </w:r>
          </w:p>
        </w:tc>
        <w:tc>
          <w:tcPr>
            <w:tcW w:type="dxa" w:w="150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$5-500</w:t>
            </w:r>
          </w:p>
        </w:tc>
        <w:tc>
          <w:tcPr>
            <w:tcW w:type="dxa" w:w="150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$15-200/h</w:t>
            </w:r>
          </w:p>
        </w:tc>
        <w:tc>
          <w:tcPr>
            <w:tcW w:type="dxa" w:w="150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¥500-50K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3.2 差异化分析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在竞品分析中，我们发现一个明确的市场空白：目前没有任何平台将AI能力作为核心定位。我们的差异化优势体现在以下四个方面：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品类独占：</w:t>
      </w: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Agent定制是市场上独有的服务品类，无直接竞品覆盖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工具壁垒：</w:t>
      </w: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内置AI工具箱，接单者零额外成本使用，形成平台粘性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数据飞轮：</w:t>
      </w: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交易越多→匹配越准→转化越高→交易更多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信任机制：</w:t>
      </w: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AI质检自动化，预计纠纷率降低70%，建立交易信任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四、解决方案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4.1 平台定位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I原生的服务交易平台——连接中小企业需求与AI赋能的自由职业者。平台不仅是一个交易撮合场所，更是一个AI能力的分发网络：需求方通过平台低成本获取AI增强的专业服务，供给方借助平台内置的AI工具链大幅提升交付效率和服务质量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4.2 核心差异化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我们的平台围绕四个核心引擎构建差异化能力：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Agent定制（核心业务）：</w:t>
      </w: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为企业量身定制AI Agent，覆盖客服、营销、数据分析、办公自动化等场景。这是平台最具差异化和最高客单价的服务品类。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AI工具箱：</w:t>
      </w: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平台内置一站式AI工具链，包括文本生成、图像生成、代码辅助、数据分析工具等。接单者无需额外购买各类AI订阅服务。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智能匹配：</w:t>
      </w: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基于NLP语义理解的需求解析，结合接单者多维能力画像和历史交付数据，自动推荐最合适的Top 3-5服务者。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AI质检：</w:t>
      </w: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内置自动化质检系统。设计类审查排版配色分辨率，文本类检查语法原创度SEO，代码类进行自动化测试和安全扫描。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五、产品核心功能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5.1 需求智能匹配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用户以自然语言描述需求，系统自动完成以下流程：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NLP意图识别：解析需求类型、复杂度、预算范围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多维标签匹配：结合接单者技能标签、行业经验、评价数据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智能推荐：输出Top 3-5候选服务者及匹配理由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一键下单：需求方可直接选择服务者或发起竞标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5.2 Agent定制服务流程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Agent定制是平台的核心差异化业务，标准流程如下：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需求沟通：AI辅助梳理企业业务场景和Agent功能需求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方案设计：接单者使用平台可视化Agent搭建器（低代码）快速构建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预置模板：平台提供客服、营销、数据、办公等行业模板，加速开发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沙箱测试：在隔离环境中测试Agent功能、性能和安全性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部署上线：一键部署到客户指定环境，提供运维支持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5.3 在线交付与AI质检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平台内置在线交付系统，所有服务均通过平台完成交付和验收：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设计类：AI审查排版规范、配色协调性、分辨率和导出格式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文本类：AI检查语法错误、原创度、SEO关键词密度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代码类：自动化测试覆盖率检查、代码安全扫描、性能基准测试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Agent类：功能完整性验证、响应准确率测试、异常场景覆盖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5.4 接单者AI工具箱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平台内置一站式AI工具链，接单者入驻即可使用：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文本生成引擎：支持长文、文案、翻译、SEO优化等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图像生成工具：海报、Logo、UI设计辅助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代码辅助工具：代码生成、调试、文档生成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数据分析工具：图表生成、报告撰写、数据清洗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项目管理助手：进度跟踪、客户沟通模板、自动报告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六、服务品类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平台覆盖五大服务板块，以Agent定制为核心驱动：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3611"/>
        <w:gridCol w:w="3610"/>
      </w:tblGrid>
      <w:tr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品类</w:t>
            </w:r>
          </w:p>
        </w:tc>
        <w:tc>
          <w:tcPr>
            <w:tcW w:type="dxa" w:w="361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具体服务</w:t>
            </w:r>
          </w:p>
        </w:tc>
        <w:tc>
          <w:tcPr>
            <w:tcW w:type="dxa" w:w="36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预估客单价</w:t>
            </w:r>
          </w:p>
        </w:tc>
      </w:tr>
      <w:tr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Agent定制（核心）</w:t>
            </w:r>
          </w:p>
        </w:tc>
        <w:tc>
          <w:tcPr>
            <w:tcW w:type="dxa" w:w="361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客服Agent、营销Agent、数据分析Agent、办公自动化Agent</w:t>
            </w:r>
          </w:p>
        </w:tc>
        <w:tc>
          <w:tcPr>
            <w:tcW w:type="dxa" w:w="36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¥5,000-50,000</w:t>
            </w:r>
          </w:p>
        </w:tc>
      </w:tr>
      <w:tr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设计类</w:t>
            </w:r>
          </w:p>
        </w:tc>
        <w:tc>
          <w:tcPr>
            <w:tcW w:type="dxa" w:w="361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PPT制作、简历优化、海报设计、Logo设计、UI设计</w:t>
            </w:r>
          </w:p>
        </w:tc>
        <w:tc>
          <w:tcPr>
            <w:tcW w:type="dxa" w:w="36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¥200-5,000</w:t>
            </w:r>
          </w:p>
        </w:tc>
      </w:tr>
      <w:tr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文字内容类</w:t>
            </w:r>
          </w:p>
        </w:tc>
        <w:tc>
          <w:tcPr>
            <w:tcW w:type="dxa" w:w="361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文案撰写、翻译、SEO文章、内容策划、脚本创作</w:t>
            </w:r>
          </w:p>
        </w:tc>
        <w:tc>
          <w:tcPr>
            <w:tcW w:type="dxa" w:w="36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¥100-3,000</w:t>
            </w:r>
          </w:p>
        </w:tc>
      </w:tr>
      <w:tr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分析报告类</w:t>
            </w:r>
          </w:p>
        </w:tc>
        <w:tc>
          <w:tcPr>
            <w:tcW w:type="dxa" w:w="361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数据分析、市场调研、竞品分析、财务分析</w:t>
            </w:r>
          </w:p>
        </w:tc>
        <w:tc>
          <w:tcPr>
            <w:tcW w:type="dxa" w:w="36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¥1,000-10,000</w:t>
            </w:r>
          </w:p>
        </w:tc>
      </w:tr>
      <w:tr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技术开发类</w:t>
            </w:r>
          </w:p>
        </w:tc>
        <w:tc>
          <w:tcPr>
            <w:tcW w:type="dxa" w:w="361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网站搭建、小程序开发、自动化脚本、API对接</w:t>
            </w:r>
          </w:p>
        </w:tc>
        <w:tc>
          <w:tcPr>
            <w:tcW w:type="dxa" w:w="36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¥2,000-30,000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七、商业模式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7.1 收入来源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平台采用多元化收入结构，以交易佣金为基础，会员订阅和AI工具增值为增长引擎：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8"/>
        <w:gridCol w:w="2256"/>
      </w:tblGrid>
      <w:tr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收入类型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定价</w:t>
            </w:r>
          </w:p>
        </w:tc>
        <w:tc>
          <w:tcPr>
            <w:tcW w:type="dxa" w:w="225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成熟期占比</w:t>
            </w:r>
          </w:p>
        </w:tc>
      </w:tr>
      <w:tr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交易佣金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10-15%</w:t>
            </w:r>
          </w:p>
        </w:tc>
        <w:tc>
          <w:tcPr>
            <w:tcW w:type="dxa" w:w="225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Agent定制类15%，标准服务10%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45%</w:t>
            </w:r>
          </w:p>
        </w:tc>
      </w:tr>
      <w:tr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接单者会员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¥99-499/月</w:t>
            </w:r>
          </w:p>
        </w:tc>
        <w:tc>
          <w:tcPr>
            <w:tcW w:type="dxa" w:w="225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高级AI工具、优先推荐、数据报表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15%</w:t>
            </w:r>
          </w:p>
        </w:tc>
      </w:tr>
      <w:tr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企业会员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¥999-4999/月</w:t>
            </w:r>
          </w:p>
        </w:tc>
        <w:tc>
          <w:tcPr>
            <w:tcW w:type="dxa" w:w="225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专属顾问、批量折扣、API接口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10%</w:t>
            </w:r>
          </w:p>
        </w:tc>
      </w:tr>
      <w:tr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AI工具增值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按量计费</w:t>
            </w:r>
          </w:p>
        </w:tc>
        <w:tc>
          <w:tcPr>
            <w:tcW w:type="dxa" w:w="225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高级模型调用、私有化部署、Token包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企业解决方案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定制报价</w:t>
            </w:r>
          </w:p>
        </w:tc>
        <w:tc>
          <w:tcPr>
            <w:tcW w:type="dxa" w:w="225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行业解决方案包、长期运维合同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10%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7.2 关键业务指标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4514"/>
      </w:tblGrid>
      <w:tr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Y1目标</w:t>
            </w:r>
          </w:p>
        </w:tc>
        <w:tc>
          <w:tcPr>
            <w:tcW w:type="dxa" w:w="451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GMV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2,000万</w:t>
            </w:r>
          </w:p>
        </w:tc>
        <w:tc>
          <w:tcPr>
            <w:tcW w:type="dxa" w:w="451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平台交易总额</w:t>
            </w:r>
          </w:p>
        </w:tc>
      </w:tr>
      <w:tr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Take Rate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12-18%</w:t>
            </w:r>
          </w:p>
        </w:tc>
        <w:tc>
          <w:tcPr>
            <w:tcW w:type="dxa" w:w="451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平台综合抽佣率（含佣金+增值服务）</w:t>
            </w:r>
          </w:p>
        </w:tc>
      </w:tr>
      <w:tr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客户复购率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≥45%</w:t>
            </w:r>
          </w:p>
        </w:tc>
        <w:tc>
          <w:tcPr>
            <w:tcW w:type="dxa" w:w="451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已成交客户的复购比例</w:t>
            </w:r>
          </w:p>
        </w:tc>
      </w:tr>
      <w:tr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毛利率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65-75%</w:t>
            </w:r>
          </w:p>
        </w:tc>
        <w:tc>
          <w:tcPr>
            <w:tcW w:type="dxa" w:w="451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轻资产平台模式，主要成本为AI算力和人力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八、MVP与推进路径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8.1 第一阶段：跑通交易闭环（0-3个月）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目标：验证核心交易链路，获取种子用户反馈。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完成MVP开发：需求发布→AI匹配→接单→交付→评价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聚焦3个高频品类：Agent定制、PPT/文档制作、文案翻译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上线基础版AI工具箱（文本生成+代码辅助）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邀请制运营，种子用户200-500人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目标：完成首笔交易，M3月GMV达10万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8.2 第二阶段：扩品类做规模（3-9个月）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目标：扩展服务品类，建立增长引擎。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扩展至设计、开发、数据分析全品类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上线会员体系+AI工具增值付费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推出Agent模板市场（接单者可上架复用模板）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开放注册，启动市场推广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目标：月GMV 100万，活跃接单者500+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8.3 第三阶段：构建AI生态壁垒（9-18个月）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目标：从交易平台升级为AI服务生态。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开放API，企业可集成平台Agent能力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Agent Marketplace：标准化Agent产品化销售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行业解决方案包（电商、教育、金融等垂直行业）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目标：月GMV 1,000万，实现盈亏平衡，启动A轮融资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九、冷启动策略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9.1 供给侧：种子接单者招募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从AI社群（即刻、知识星球、GitHub）定向邀请100名AI高手入驻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首3个月免佣金，提供免费AI工具额度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创始团队自身作为首批接单者，验证交付流程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建立接单者等级体系，早期入驻者享有"创始服务者"特权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9.2 需求侧：企业种子用户获取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联合本地中小企业协会、孵化器、产业园进行推介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首单折扣50%，降低企业尝试门槛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制作3个行业标杆案例（电商/教育/金融），做口碑传播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定向BD本地电商企业和教育培训机构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9.3 内容营销：品类心智建设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在小红书、B站、公众号持续输出"AI接单"实战内容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建立"AI自由职业"品类认知，抢占搜索心智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接单者案例分享+收入晒单，激发供给侧参与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社群运营：建立接单者交流社群，沉淀行业经验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十、团队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（团队信息待补充）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核心团队岗位规划：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CEO / 创始人：负责公司战略、融资和商务拓展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CTO / 技术负责人：负责平台架构、AI工具链和Agent搭建器开发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CPO / 产品负责人：负责产品设计、用户体验和需求匹配算法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CMO / 市场负责人：负责品牌建设、用户增长和内容营销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十一、风险与应对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11.1 冷启动风险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风险描述：</w:t>
      </w: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初期需求方和供给方都不足，平台可能陷入"没人接单→没人下单"的负循环。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应对策略：</w:t>
      </w: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先建供给侧，通过邀请制招募AI高手；创始团队自身作为首批接单者验证流程；用标杆案例吸引需求方。设定明确的M1/M3里程碑，快速验证PMF。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11.2 交付质量风险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风险描述：</w:t>
      </w: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AI辅助不等于高质量，接单者水平参差不齐，可能导致客户不满和信任危机。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应对策略：</w:t>
      </w: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建立入驻审核+试单制度；AI质检前置，交付前自动检测质量；阶梯式信用体系，优质服务者优先推荐；纠纷快速仲裁机制。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11.3 巨头竞争风险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风险描述：</w:t>
      </w: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钉钉、飞书、猪八戒等大平台可能快速复制AI接单功能。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应对策略：</w:t>
      </w: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速度优先，抢占"AI接单"品类心智；深耕Agent定制垂直赛道，建立专业壁垒；沉淀服务者生态和交易数据，形成网络效应。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11.4 AI政策与合规风险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风险描述：</w:t>
      </w: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国内AI监管趋严，Agent生成内容的合规性、数据安全等存在不确定性。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应对策略：</w:t>
      </w: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建设内容安全审核系统；组建合规团队持续跟踪政策动态；采用国内合规大模型API；用户协议明确责任边界。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十二、融资需求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（融资金额待补充）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资金用途方向规划如下：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1504"/>
        <w:gridCol w:w="5266"/>
      </w:tblGrid>
      <w:tr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150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占比</w:t>
            </w:r>
          </w:p>
        </w:tc>
        <w:tc>
          <w:tcPr>
            <w:tcW w:type="dxa" w:w="52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具体内容</w:t>
            </w:r>
          </w:p>
        </w:tc>
      </w:tr>
      <w:tr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产品研发</w:t>
            </w:r>
          </w:p>
        </w:tc>
        <w:tc>
          <w:tcPr>
            <w:tcW w:type="dxa" w:w="150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40%</w:t>
            </w:r>
          </w:p>
        </w:tc>
        <w:tc>
          <w:tcPr>
            <w:tcW w:type="dxa" w:w="52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平台开发、AI工具链建设、Agent搭建器、智能匹配算法</w:t>
            </w:r>
          </w:p>
        </w:tc>
      </w:tr>
      <w:tr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市场推广</w:t>
            </w:r>
          </w:p>
        </w:tc>
        <w:tc>
          <w:tcPr>
            <w:tcW w:type="dxa" w:w="150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30%</w:t>
            </w:r>
          </w:p>
        </w:tc>
        <w:tc>
          <w:tcPr>
            <w:tcW w:type="dxa" w:w="52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用户获取、品牌建设、内容营销、渠道合作</w:t>
            </w:r>
          </w:p>
        </w:tc>
      </w:tr>
      <w:tr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AI算力</w:t>
            </w:r>
          </w:p>
        </w:tc>
        <w:tc>
          <w:tcPr>
            <w:tcW w:type="dxa" w:w="150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15%</w:t>
            </w:r>
          </w:p>
        </w:tc>
        <w:tc>
          <w:tcPr>
            <w:tcW w:type="dxa" w:w="52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大模型API调用、GPU资源、私有化部署基础设施</w:t>
            </w:r>
          </w:p>
        </w:tc>
      </w:tr>
      <w:tr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团队扩充</w:t>
            </w:r>
          </w:p>
        </w:tc>
        <w:tc>
          <w:tcPr>
            <w:tcW w:type="dxa" w:w="150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15%</w:t>
            </w:r>
          </w:p>
        </w:tc>
        <w:tc>
          <w:tcPr>
            <w:tcW w:type="dxa" w:w="52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核心技术人才招聘、运营团队组建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4A3B8"/>
        <w:sz w:val="16"/>
        <w:szCs w:val="16"/>
      </w:rPr>
      <w:t xml:space="preserve">—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4A3B8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4A3B8"/>
        <w:sz w:val="16"/>
        <w:szCs w:val="16"/>
      </w:rPr>
      <w:t xml:space="preserve">AI接单平台 · 商业计划书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B2A4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B82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2026-03-22T01:02:08.594Z</dcterms:created>
  <dcterms:modified xsi:type="dcterms:W3CDTF">2026-03-22T01:02:08.594Z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