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4AD" w:rsidRDefault="00CA472C">
      <w:pPr>
        <w:spacing w:line="360" w:lineRule="auto"/>
        <w:rPr>
          <w:rStyle w:val="ac"/>
          <w:b w:val="0"/>
          <w:bCs w:val="0"/>
        </w:rPr>
      </w:pPr>
      <w:bookmarkStart w:id="0" w:name="_GoBack"/>
      <w:bookmarkEnd w:id="0"/>
      <w:r>
        <w:rPr>
          <w:rStyle w:val="ac"/>
          <w:rFonts w:hint="eastAsia"/>
          <w:b w:val="0"/>
          <w:bCs w:val="0"/>
        </w:rPr>
        <w:t xml:space="preserve">  </w:t>
      </w:r>
    </w:p>
    <w:p w:rsidR="00DA52DC" w:rsidRDefault="00AB7F35" w:rsidP="00AB7F35">
      <w:pPr>
        <w:rPr>
          <w:rStyle w:val="ac"/>
          <w:b w:val="0"/>
          <w:bCs w:val="0"/>
        </w:rPr>
      </w:pPr>
      <w:r w:rsidRPr="00AB7F35">
        <w:rPr>
          <w:rStyle w:val="ac"/>
          <w:rFonts w:hint="eastAsia"/>
          <w:b w:val="0"/>
          <w:bCs w:val="0"/>
          <w:sz w:val="32"/>
          <w:szCs w:val="32"/>
        </w:rPr>
        <w:t>项目背景</w:t>
      </w:r>
      <w:r>
        <w:rPr>
          <w:rStyle w:val="ac"/>
          <w:rFonts w:hint="eastAsia"/>
          <w:b w:val="0"/>
          <w:bCs w:val="0"/>
        </w:rPr>
        <w:t>：</w:t>
      </w:r>
    </w:p>
    <w:p w:rsidR="00AB7F35" w:rsidRDefault="00AB7F35" w:rsidP="00AB7F35">
      <w:pPr>
        <w:rPr>
          <w:shd w:val="clear" w:color="auto" w:fill="FFFFFF"/>
        </w:rPr>
      </w:pPr>
      <w:r w:rsidRPr="00893BE9">
        <w:rPr>
          <w:rFonts w:hint="eastAsia"/>
          <w:shd w:val="clear" w:color="auto" w:fill="FFFFFF"/>
        </w:rPr>
        <w:t>在传统教学中让学生体验人机交互的新技术是比较困难的，并且在一些计算机设备的原理和结构课程实验操作内容中硬件不可能提供给学生组装，如何通过最新的虚拟仿真技术来解决这些问题是一个值得探讨的课题。</w:t>
      </w:r>
    </w:p>
    <w:p w:rsidR="00AB7F35" w:rsidRPr="00893BE9" w:rsidRDefault="00AB7F35" w:rsidP="00AB7F35">
      <w:pPr>
        <w:ind w:firstLine="420"/>
        <w:rPr>
          <w:shd w:val="clear" w:color="auto" w:fill="FFFFFF"/>
        </w:rPr>
      </w:pPr>
      <w:r w:rsidRPr="00893BE9">
        <w:rPr>
          <w:rFonts w:hint="eastAsia"/>
          <w:shd w:val="clear" w:color="auto" w:fill="FFFFFF"/>
        </w:rPr>
        <w:t>计算机的通识教育是全校学生都要进行学习的，而人机交互是计算机科学学院全部学生要接触到一门课程，从新生专业教育到后期的《人机交互的软件工程方法》课程，都会让学生对人机交互进行学习，在传统学习中生动的实例较少，不能满足课程教学的开展，急需要一套虚拟仿真实验教学系统。</w:t>
      </w:r>
    </w:p>
    <w:p w:rsidR="00AB7F35" w:rsidRDefault="00AB7F35" w:rsidP="00AB7F35">
      <w:pPr>
        <w:ind w:firstLineChars="200" w:firstLine="420"/>
        <w:rPr>
          <w:shd w:val="clear" w:color="auto" w:fill="FFFFFF"/>
        </w:rPr>
      </w:pPr>
      <w:r w:rsidRPr="00893BE9">
        <w:rPr>
          <w:rFonts w:hint="eastAsia"/>
          <w:shd w:val="clear" w:color="auto" w:fill="FFFFFF"/>
        </w:rPr>
        <w:t>同时，我校大部分的学生在开展计算机硬件实验操作时，往往由于对实验的原理、实验器件使用不当以及实验器件的使用方式，导致实验设备的损坏，造成实验资源的浪费。如果有一套虚拟仿真实验教学系统那是可以很好解决这些问题的。</w:t>
      </w:r>
    </w:p>
    <w:p w:rsidR="00AB7F35" w:rsidRDefault="00280D26" w:rsidP="00AB7F35">
      <w:pPr>
        <w:rPr>
          <w:rFonts w:ascii="仿宋" w:eastAsia="仿宋" w:hAnsi="仿宋" w:cs="仿宋"/>
          <w:sz w:val="32"/>
          <w:szCs w:val="32"/>
        </w:rPr>
      </w:pPr>
      <w:r>
        <w:rPr>
          <w:rFonts w:ascii="仿宋" w:eastAsia="仿宋" w:hAnsi="仿宋" w:cs="仿宋" w:hint="eastAsia"/>
          <w:sz w:val="32"/>
          <w:szCs w:val="32"/>
        </w:rPr>
        <w:t>市场分析：</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AR技术不仅在与VR技术相类似的应用领域，诸如尖端武器、飞行器的研制与开发、数据模型的可视化、虚拟训练、娱乐与艺术等领域具有广泛的应用，而且由于其具有能够对真实环境进行增强显示输出的特性，在医疗研究与解剖训练、精密仪器制造和维修、军用飞机导航、工程设计和远程机器人控制等领域，具有比VR技术更加明显的优势。</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医疗领域：医生可以利用增强现实技术，轻易地进行手术部位的精确定位。</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军事领域：部队可以利用增强</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现实技术，进行方位的识别，获得实时所在地点的地理数据等重要军事数据。</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古迹复原和数字化文化遗产保护：文化古迹的信息以增强现实的方式提供给参观者，用户不仅可以通过</w:t>
      </w:r>
      <w:r w:rsidRPr="00280D26">
        <w:rPr>
          <w:rFonts w:asciiTheme="minorEastAsia" w:hAnsiTheme="minorEastAsia" w:cs="仿宋"/>
          <w:szCs w:val="21"/>
        </w:rPr>
        <w:t>HMD</w:t>
      </w:r>
      <w:r w:rsidRPr="00280D26">
        <w:rPr>
          <w:rFonts w:asciiTheme="minorEastAsia" w:hAnsiTheme="minorEastAsia" w:cs="仿宋" w:hint="eastAsia"/>
          <w:szCs w:val="21"/>
        </w:rPr>
        <w:t>看到古迹的文字解说，还能看到遗址上残缺部分的虚拟重构。</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工业维修领域：通过头盔式显示器将多种辅助信息显示给用户，包括虚拟仪表的面板、被维修设备的内部结构、被维修设备零件图等。</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网络视频通讯领域：该系统使用增强现实和人脸跟踪技术，在通话的同时在通话者的面部实时叠加一些如帽子、眼镜等虚拟物体，在很大程度上提高了视频对话的趣味性。</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电视转播领域：通过增强现实技术可以在转播体育比赛的时候实时的将辅助信息叠加到画面中，使得观众可以得到更多的信息。</w:t>
      </w:r>
    </w:p>
    <w:p w:rsidR="00280D26" w:rsidRP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娱乐、游戏领域：增强现实游戏可以让位于全球不同地点的玩家，共同进入一个真实的自然场景，以虚拟替身的形式，进行网络对战。</w:t>
      </w:r>
    </w:p>
    <w:p w:rsidR="00280D26" w:rsidRDefault="00280D26" w:rsidP="00280D26">
      <w:pPr>
        <w:jc w:val="left"/>
        <w:rPr>
          <w:rFonts w:asciiTheme="minorEastAsia" w:hAnsiTheme="minorEastAsia" w:cs="仿宋"/>
          <w:szCs w:val="21"/>
        </w:rPr>
      </w:pPr>
      <w:r w:rsidRPr="00280D26">
        <w:rPr>
          <w:rFonts w:asciiTheme="minorEastAsia" w:hAnsiTheme="minorEastAsia" w:cs="仿宋" w:hint="eastAsia"/>
          <w:szCs w:val="21"/>
        </w:rPr>
        <w:t>旅游、展览领域：人们在浏览、参观的同时，通过增强现实技术将接收到途经建筑的相关资料，观看展品的相关数据资料。</w:t>
      </w:r>
    </w:p>
    <w:p w:rsidR="00280D26" w:rsidRDefault="00280D26" w:rsidP="00280D26">
      <w:pPr>
        <w:jc w:val="left"/>
        <w:rPr>
          <w:rFonts w:asciiTheme="minorEastAsia" w:hAnsiTheme="minorEastAsia" w:cs="仿宋"/>
          <w:sz w:val="32"/>
          <w:szCs w:val="32"/>
        </w:rPr>
      </w:pPr>
      <w:r w:rsidRPr="00280D26">
        <w:rPr>
          <w:rFonts w:asciiTheme="minorEastAsia" w:hAnsiTheme="minorEastAsia" w:cs="仿宋"/>
          <w:sz w:val="32"/>
          <w:szCs w:val="32"/>
        </w:rPr>
        <w:t>SWOT</w:t>
      </w:r>
      <w:r w:rsidRPr="00280D26">
        <w:rPr>
          <w:rFonts w:asciiTheme="minorEastAsia" w:hAnsiTheme="minorEastAsia" w:cs="仿宋" w:hint="eastAsia"/>
          <w:sz w:val="32"/>
          <w:szCs w:val="32"/>
        </w:rPr>
        <w:t>分析：</w:t>
      </w:r>
    </w:p>
    <w:tbl>
      <w:tblPr>
        <w:tblStyle w:val="af"/>
        <w:tblW w:w="0" w:type="auto"/>
        <w:tblLook w:val="04A0" w:firstRow="1" w:lastRow="0" w:firstColumn="1" w:lastColumn="0" w:noHBand="0" w:noVBand="1"/>
      </w:tblPr>
      <w:tblGrid>
        <w:gridCol w:w="1384"/>
        <w:gridCol w:w="7138"/>
      </w:tblGrid>
      <w:tr w:rsidR="00280D26" w:rsidTr="00280D26">
        <w:tc>
          <w:tcPr>
            <w:tcW w:w="1384" w:type="dxa"/>
          </w:tcPr>
          <w:p w:rsidR="00280D26" w:rsidRDefault="00280D26" w:rsidP="00280D26">
            <w:pPr>
              <w:jc w:val="center"/>
              <w:rPr>
                <w:rFonts w:asciiTheme="minorEastAsia" w:hAnsiTheme="minorEastAsia" w:cs="仿宋"/>
                <w:sz w:val="32"/>
                <w:szCs w:val="32"/>
              </w:rPr>
            </w:pPr>
            <w:r>
              <w:rPr>
                <w:rFonts w:asciiTheme="minorEastAsia" w:hAnsiTheme="minorEastAsia" w:cs="仿宋" w:hint="eastAsia"/>
                <w:sz w:val="32"/>
                <w:szCs w:val="32"/>
              </w:rPr>
              <w:t>优势</w:t>
            </w:r>
          </w:p>
        </w:tc>
        <w:tc>
          <w:tcPr>
            <w:tcW w:w="7138" w:type="dxa"/>
          </w:tcPr>
          <w:p w:rsidR="00280D26" w:rsidRPr="00280D26" w:rsidRDefault="00280D26" w:rsidP="00280D26">
            <w:pPr>
              <w:pStyle w:val="abstract"/>
              <w:spacing w:before="0" w:beforeAutospacing="0" w:after="0" w:afterAutospacing="0"/>
              <w:rPr>
                <w:rFonts w:asciiTheme="minorEastAsia" w:eastAsiaTheme="minorEastAsia" w:hAnsiTheme="minorEastAsia"/>
                <w:color w:val="666666"/>
                <w:sz w:val="21"/>
                <w:szCs w:val="21"/>
              </w:rPr>
            </w:pPr>
            <w:r w:rsidRPr="00280D26">
              <w:rPr>
                <w:rFonts w:asciiTheme="minorEastAsia" w:eastAsiaTheme="minorEastAsia" w:hAnsiTheme="minorEastAsia" w:hint="eastAsia"/>
                <w:color w:val="666666"/>
                <w:sz w:val="21"/>
                <w:szCs w:val="21"/>
              </w:rPr>
              <w:t>随着计算机图形学相关理论及计算机图形硬件的快速发展，以计算机图形学为重要理论基础的虚拟现实和增强现实技术也取得了长足的进步，并且受到了人们越来越多的关注，成为计算机仿真领域研究的热点。传统增强现实系统中虚拟物体和真实背景之间存在较为明显的视觉差异，不能够给予用户良好的真实的体验。</w:t>
            </w:r>
          </w:p>
        </w:tc>
      </w:tr>
      <w:tr w:rsidR="00280D26" w:rsidTr="00280D26">
        <w:tc>
          <w:tcPr>
            <w:tcW w:w="1384" w:type="dxa"/>
          </w:tcPr>
          <w:p w:rsidR="00280D26" w:rsidRDefault="00280D26" w:rsidP="00280D26">
            <w:pPr>
              <w:jc w:val="center"/>
              <w:rPr>
                <w:rFonts w:asciiTheme="minorEastAsia" w:hAnsiTheme="minorEastAsia" w:cs="仿宋"/>
                <w:sz w:val="32"/>
                <w:szCs w:val="32"/>
              </w:rPr>
            </w:pPr>
            <w:r>
              <w:rPr>
                <w:rFonts w:asciiTheme="minorEastAsia" w:hAnsiTheme="minorEastAsia" w:cs="仿宋" w:hint="eastAsia"/>
                <w:sz w:val="32"/>
                <w:szCs w:val="32"/>
              </w:rPr>
              <w:t>劣势</w:t>
            </w:r>
          </w:p>
        </w:tc>
        <w:tc>
          <w:tcPr>
            <w:tcW w:w="7138" w:type="dxa"/>
          </w:tcPr>
          <w:p w:rsidR="00280D26" w:rsidRPr="001A091C" w:rsidRDefault="001A091C" w:rsidP="00280D26">
            <w:pPr>
              <w:jc w:val="left"/>
              <w:rPr>
                <w:rFonts w:ascii="宋体" w:eastAsia="宋体" w:hAnsi="宋体" w:cs="仿宋"/>
                <w:szCs w:val="21"/>
              </w:rPr>
            </w:pPr>
            <w:r w:rsidRPr="001A091C">
              <w:rPr>
                <w:rFonts w:ascii="宋体" w:eastAsia="宋体" w:hAnsi="宋体" w:hint="eastAsia"/>
                <w:color w:val="333333"/>
                <w:szCs w:val="21"/>
              </w:rPr>
              <w:t>现阶段而言，AR技术仅仅处于起步阶段，要在日常生活中应用还有很多局限性，而且还有很多未知的领域等待探索。同时目前AR的应用仍停留在优化消费体验方面，期待AR技术能早日成为我们日常生活中的一部分。</w:t>
            </w:r>
          </w:p>
        </w:tc>
      </w:tr>
      <w:tr w:rsidR="00280D26" w:rsidTr="00280D26">
        <w:tc>
          <w:tcPr>
            <w:tcW w:w="1384" w:type="dxa"/>
          </w:tcPr>
          <w:p w:rsidR="00280D26" w:rsidRDefault="00280D26" w:rsidP="00280D26">
            <w:pPr>
              <w:jc w:val="center"/>
              <w:rPr>
                <w:rFonts w:asciiTheme="minorEastAsia" w:hAnsiTheme="minorEastAsia" w:cs="仿宋"/>
                <w:sz w:val="32"/>
                <w:szCs w:val="32"/>
              </w:rPr>
            </w:pPr>
            <w:r>
              <w:rPr>
                <w:rFonts w:asciiTheme="minorEastAsia" w:hAnsiTheme="minorEastAsia" w:cs="仿宋" w:hint="eastAsia"/>
                <w:sz w:val="32"/>
                <w:szCs w:val="32"/>
              </w:rPr>
              <w:lastRenderedPageBreak/>
              <w:t>机会</w:t>
            </w:r>
          </w:p>
        </w:tc>
        <w:tc>
          <w:tcPr>
            <w:tcW w:w="7138" w:type="dxa"/>
          </w:tcPr>
          <w:p w:rsidR="00280D26" w:rsidRPr="002E5A9B" w:rsidRDefault="002C3E64" w:rsidP="00280D26">
            <w:pPr>
              <w:jc w:val="left"/>
              <w:rPr>
                <w:rFonts w:asciiTheme="minorEastAsia" w:hAnsiTheme="minorEastAsia" w:cs="仿宋"/>
                <w:szCs w:val="21"/>
              </w:rPr>
            </w:pPr>
            <w:hyperlink r:id="rId9" w:tgtFrame="_blank" w:history="1">
              <w:r w:rsidR="002E5A9B" w:rsidRPr="002E5A9B">
                <w:rPr>
                  <w:rStyle w:val="af0"/>
                  <w:rFonts w:asciiTheme="minorEastAsia" w:hAnsiTheme="minorEastAsia"/>
                  <w:color w:val="3F88BF"/>
                  <w:szCs w:val="21"/>
                </w:rPr>
                <w:t>AR增强现实</w:t>
              </w:r>
            </w:hyperlink>
            <w:r w:rsidR="002E5A9B" w:rsidRPr="002E5A9B">
              <w:rPr>
                <w:rFonts w:asciiTheme="minorEastAsia" w:hAnsiTheme="minorEastAsia" w:hint="eastAsia"/>
                <w:color w:val="333333"/>
                <w:szCs w:val="21"/>
              </w:rPr>
              <w:t>技术主要的技术特点及优势主要集中在两方面，一是虚拟与现实共存，二是交互性及趣味性，以国内AR技术领先的德科曼为例，AR的优越性体现在真实环境与现实虚拟相结合，可以让真实世界和虚拟世界共同存在。还可以让真实世界与虚拟世界的实时同步，满足使用者在现实世界中能真实的感受虚拟世界中的模拟事务，既增强了适用者的趣味性，有保证了使用者与技术之间的互动性，十分有趣。</w:t>
            </w:r>
          </w:p>
        </w:tc>
      </w:tr>
      <w:tr w:rsidR="00280D26" w:rsidTr="00280D26">
        <w:tc>
          <w:tcPr>
            <w:tcW w:w="1384" w:type="dxa"/>
          </w:tcPr>
          <w:p w:rsidR="00280D26" w:rsidRDefault="00280D26" w:rsidP="00280D26">
            <w:pPr>
              <w:jc w:val="center"/>
              <w:rPr>
                <w:rFonts w:asciiTheme="minorEastAsia" w:hAnsiTheme="minorEastAsia" w:cs="仿宋"/>
                <w:sz w:val="32"/>
                <w:szCs w:val="32"/>
              </w:rPr>
            </w:pPr>
            <w:r>
              <w:rPr>
                <w:rFonts w:asciiTheme="minorEastAsia" w:hAnsiTheme="minorEastAsia" w:cs="仿宋" w:hint="eastAsia"/>
                <w:sz w:val="32"/>
                <w:szCs w:val="32"/>
              </w:rPr>
              <w:t>威胁</w:t>
            </w:r>
          </w:p>
        </w:tc>
        <w:tc>
          <w:tcPr>
            <w:tcW w:w="7138" w:type="dxa"/>
          </w:tcPr>
          <w:p w:rsidR="002E5A9B" w:rsidRPr="002E5A9B" w:rsidRDefault="002E5A9B" w:rsidP="002E5A9B">
            <w:pPr>
              <w:pStyle w:val="af1"/>
              <w:spacing w:before="0" w:beforeAutospacing="0" w:after="180" w:afterAutospacing="0" w:line="450" w:lineRule="atLeast"/>
              <w:ind w:firstLine="480"/>
              <w:rPr>
                <w:rFonts w:asciiTheme="minorEastAsia" w:eastAsiaTheme="minorEastAsia" w:hAnsiTheme="minorEastAsia"/>
                <w:color w:val="333333"/>
                <w:spacing w:val="8"/>
                <w:sz w:val="21"/>
                <w:szCs w:val="21"/>
              </w:rPr>
            </w:pPr>
            <w:r w:rsidRPr="002E5A9B">
              <w:rPr>
                <w:rFonts w:asciiTheme="minorEastAsia" w:eastAsiaTheme="minorEastAsia" w:hAnsiTheme="minorEastAsia"/>
                <w:color w:val="333333"/>
                <w:spacing w:val="8"/>
                <w:sz w:val="21"/>
                <w:szCs w:val="21"/>
              </w:rPr>
              <w:t>AR具备如此巨大的价值，并将持续这种发展势头，但其中存在一些严重的隐私和安全方面的问题，甚至包括对人身安全的威胁，这是需要我们共同避免的问题。此外还有一些持续存在的威胁，来自网络罪犯和某些国家和民族的政治混乱。还有更坏的情况，AR能够很容易让青少年分心，并且无法做出正确判断，所有这些都是潜在的风险。这将会弱化甚至是打乱AR已经取得的成就。</w:t>
            </w:r>
          </w:p>
          <w:p w:rsidR="002E5A9B" w:rsidRPr="002E5A9B" w:rsidRDefault="002E5A9B" w:rsidP="002E5A9B">
            <w:pPr>
              <w:pStyle w:val="af1"/>
              <w:spacing w:before="0" w:beforeAutospacing="0" w:after="180" w:afterAutospacing="0" w:line="450" w:lineRule="atLeast"/>
              <w:ind w:firstLine="480"/>
              <w:rPr>
                <w:rFonts w:asciiTheme="minorEastAsia" w:eastAsiaTheme="minorEastAsia" w:hAnsiTheme="minorEastAsia"/>
                <w:color w:val="333333"/>
                <w:spacing w:val="8"/>
                <w:sz w:val="21"/>
                <w:szCs w:val="21"/>
              </w:rPr>
            </w:pPr>
            <w:r w:rsidRPr="002E5A9B">
              <w:rPr>
                <w:rFonts w:asciiTheme="minorEastAsia" w:eastAsiaTheme="minorEastAsia" w:hAnsiTheme="minorEastAsia"/>
                <w:color w:val="333333"/>
                <w:spacing w:val="8"/>
                <w:sz w:val="21"/>
                <w:szCs w:val="21"/>
              </w:rPr>
              <w:t>如果没有广泛的对潜在威胁的认知，以及自律，AR不仅会遭遇系统安全问题，还可能会招致严厉的政府监管。作为开发者，我们应该团结在一起，保证这些事情不会发生。</w:t>
            </w:r>
          </w:p>
          <w:p w:rsidR="00280D26" w:rsidRPr="002E5A9B" w:rsidRDefault="00280D26" w:rsidP="00280D26">
            <w:pPr>
              <w:jc w:val="left"/>
              <w:rPr>
                <w:rFonts w:asciiTheme="minorEastAsia" w:hAnsiTheme="minorEastAsia" w:cs="仿宋"/>
                <w:szCs w:val="21"/>
              </w:rPr>
            </w:pPr>
          </w:p>
        </w:tc>
      </w:tr>
    </w:tbl>
    <w:p w:rsidR="00280D26" w:rsidRDefault="00280D26" w:rsidP="00280D26">
      <w:pPr>
        <w:jc w:val="left"/>
        <w:rPr>
          <w:rFonts w:asciiTheme="minorEastAsia" w:hAnsiTheme="minorEastAsia" w:cs="仿宋"/>
          <w:sz w:val="32"/>
          <w:szCs w:val="32"/>
        </w:rPr>
      </w:pPr>
    </w:p>
    <w:p w:rsidR="00280D26" w:rsidRPr="00280D26" w:rsidRDefault="00280D26" w:rsidP="00280D26">
      <w:pPr>
        <w:jc w:val="left"/>
        <w:rPr>
          <w:rFonts w:asciiTheme="minorEastAsia" w:hAnsiTheme="minorEastAsia" w:cs="仿宋"/>
          <w:sz w:val="32"/>
          <w:szCs w:val="32"/>
        </w:rPr>
      </w:pPr>
    </w:p>
    <w:p w:rsidR="00280D26" w:rsidRPr="00280D26" w:rsidRDefault="00280D26" w:rsidP="00280D26">
      <w:pPr>
        <w:jc w:val="left"/>
        <w:rPr>
          <w:rFonts w:asciiTheme="minorEastAsia" w:hAnsiTheme="minorEastAsia" w:cs="仿宋"/>
          <w:szCs w:val="21"/>
        </w:rPr>
      </w:pPr>
    </w:p>
    <w:p w:rsidR="00AB7F35" w:rsidRPr="00AB7F35" w:rsidRDefault="00AB7F35">
      <w:pPr>
        <w:spacing w:line="360" w:lineRule="auto"/>
        <w:rPr>
          <w:rStyle w:val="ac"/>
          <w:b w:val="0"/>
          <w:bCs w:val="0"/>
        </w:rPr>
      </w:pPr>
    </w:p>
    <w:sectPr w:rsidR="00AB7F35" w:rsidRPr="00AB7F35">
      <w:headerReference w:type="default" r:id="rId10"/>
      <w:pgSz w:w="11906" w:h="16838"/>
      <w:pgMar w:top="1440" w:right="1800" w:bottom="1440" w:left="1800" w:header="5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E64" w:rsidRDefault="002C3E64">
      <w:r>
        <w:separator/>
      </w:r>
    </w:p>
  </w:endnote>
  <w:endnote w:type="continuationSeparator" w:id="0">
    <w:p w:rsidR="002C3E64" w:rsidRDefault="002C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E64" w:rsidRDefault="002C3E64">
      <w:r>
        <w:separator/>
      </w:r>
    </w:p>
  </w:footnote>
  <w:footnote w:type="continuationSeparator" w:id="0">
    <w:p w:rsidR="002C3E64" w:rsidRDefault="002C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4AD" w:rsidRDefault="00CA472C">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C95"/>
    <w:multiLevelType w:val="multilevel"/>
    <w:tmpl w:val="00B25C95"/>
    <w:lvl w:ilvl="0">
      <w:start w:val="1"/>
      <w:numFmt w:val="decimal"/>
      <w:pStyle w:val="a"/>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184"/>
    <w:rsid w:val="00095C0A"/>
    <w:rsid w:val="001A091C"/>
    <w:rsid w:val="00280D26"/>
    <w:rsid w:val="002C3E64"/>
    <w:rsid w:val="002E5A9B"/>
    <w:rsid w:val="00331174"/>
    <w:rsid w:val="0034089F"/>
    <w:rsid w:val="004831C5"/>
    <w:rsid w:val="00757D88"/>
    <w:rsid w:val="00971C0C"/>
    <w:rsid w:val="00A635C0"/>
    <w:rsid w:val="00AB7F35"/>
    <w:rsid w:val="00AE5453"/>
    <w:rsid w:val="00B03F34"/>
    <w:rsid w:val="00C22D27"/>
    <w:rsid w:val="00C87CB5"/>
    <w:rsid w:val="00C954AD"/>
    <w:rsid w:val="00CA472C"/>
    <w:rsid w:val="00DA52DC"/>
    <w:rsid w:val="00E56184"/>
    <w:rsid w:val="00FC49EB"/>
    <w:rsid w:val="6D3F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4DCF2"/>
  <w15:docId w15:val="{14EBB68A-04A2-4693-9BE1-62A88E6A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240" w:lineRule="atLeast"/>
      <w:ind w:leftChars="100" w:left="100"/>
      <w:outlineLvl w:val="1"/>
    </w:pPr>
    <w:rPr>
      <w:rFonts w:asciiTheme="majorHAnsi" w:eastAsia="黑体" w:hAnsiTheme="majorHAnsi" w:cstheme="majorBidi"/>
      <w:bCs/>
      <w:szCs w:val="32"/>
    </w:rPr>
  </w:style>
  <w:style w:type="paragraph" w:styleId="3">
    <w:name w:val="heading 3"/>
    <w:basedOn w:val="a0"/>
    <w:next w:val="a0"/>
    <w:link w:val="30"/>
    <w:uiPriority w:val="9"/>
    <w:unhideWhenUsed/>
    <w:qFormat/>
    <w:pPr>
      <w:keepNext/>
      <w:keepLines/>
      <w:spacing w:before="260" w:after="260" w:line="240" w:lineRule="exact"/>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unhideWhenUsed/>
    <w:qFormat/>
    <w:pPr>
      <w:widowControl/>
      <w:spacing w:after="100" w:line="276" w:lineRule="auto"/>
      <w:ind w:left="440"/>
      <w:jc w:val="left"/>
    </w:pPr>
    <w:rPr>
      <w:kern w:val="0"/>
      <w:sz w:val="22"/>
    </w:rPr>
  </w:style>
  <w:style w:type="paragraph" w:styleId="a4">
    <w:name w:val="Date"/>
    <w:basedOn w:val="a0"/>
    <w:next w:val="a0"/>
    <w:link w:val="a5"/>
    <w:uiPriority w:val="99"/>
    <w:semiHidden/>
    <w:unhideWhenUsed/>
    <w:pPr>
      <w:ind w:leftChars="2500" w:left="100"/>
    </w:p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semiHidden/>
    <w:unhideWhenUsed/>
    <w:qFormat/>
    <w:pPr>
      <w:widowControl/>
      <w:spacing w:after="100" w:line="276" w:lineRule="auto"/>
      <w:jc w:val="left"/>
    </w:pPr>
    <w:rPr>
      <w:kern w:val="0"/>
      <w:sz w:val="22"/>
    </w:rPr>
  </w:style>
  <w:style w:type="paragraph" w:styleId="21">
    <w:name w:val="toc 2"/>
    <w:basedOn w:val="a0"/>
    <w:next w:val="a0"/>
    <w:uiPriority w:val="39"/>
    <w:semiHidden/>
    <w:unhideWhenUsed/>
    <w:qFormat/>
    <w:pPr>
      <w:widowControl/>
      <w:spacing w:after="100" w:line="276" w:lineRule="auto"/>
      <w:ind w:left="220"/>
      <w:jc w:val="left"/>
    </w:pPr>
    <w:rPr>
      <w:kern w:val="0"/>
      <w:sz w:val="22"/>
    </w:rPr>
  </w:style>
  <w:style w:type="character" w:styleId="ac">
    <w:name w:val="Strong"/>
    <w:basedOn w:val="a1"/>
    <w:uiPriority w:val="22"/>
    <w:qFormat/>
    <w:rPr>
      <w:b/>
      <w:bCs/>
    </w:rPr>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character" w:customStyle="1" w:styleId="a7">
    <w:name w:val="批注框文本 字符"/>
    <w:basedOn w:val="a1"/>
    <w:link w:val="a6"/>
    <w:uiPriority w:val="99"/>
    <w:semiHidden/>
    <w:qFormat/>
    <w:rPr>
      <w:sz w:val="18"/>
      <w:szCs w:val="18"/>
    </w:rPr>
  </w:style>
  <w:style w:type="paragraph" w:customStyle="1" w:styleId="a">
    <w:name w:val="目录样式"/>
    <w:basedOn w:val="2"/>
    <w:qFormat/>
    <w:pPr>
      <w:numPr>
        <w:numId w:val="1"/>
      </w:numPr>
      <w:ind w:firstLineChars="150" w:firstLine="150"/>
      <w:jc w:val="left"/>
    </w:pPr>
    <w:rPr>
      <w:b/>
    </w:rPr>
  </w:style>
  <w:style w:type="character" w:customStyle="1" w:styleId="20">
    <w:name w:val="标题 2 字符"/>
    <w:basedOn w:val="a1"/>
    <w:link w:val="2"/>
    <w:uiPriority w:val="9"/>
    <w:rPr>
      <w:rFonts w:asciiTheme="majorHAnsi" w:eastAsia="黑体" w:hAnsiTheme="majorHAnsi" w:cstheme="majorBidi"/>
      <w:bCs/>
      <w:szCs w:val="32"/>
    </w:rPr>
  </w:style>
  <w:style w:type="paragraph" w:styleId="ad">
    <w:name w:val="Quote"/>
    <w:basedOn w:val="a0"/>
    <w:next w:val="a0"/>
    <w:link w:val="ae"/>
    <w:uiPriority w:val="29"/>
    <w:qFormat/>
    <w:rPr>
      <w:i/>
      <w:iCs/>
      <w:color w:val="000000" w:themeColor="text1"/>
    </w:rPr>
  </w:style>
  <w:style w:type="character" w:customStyle="1" w:styleId="ae">
    <w:name w:val="引用 字符"/>
    <w:basedOn w:val="a1"/>
    <w:link w:val="ad"/>
    <w:uiPriority w:val="29"/>
    <w:rPr>
      <w:i/>
      <w:iCs/>
      <w:color w:val="000000" w:themeColor="text1"/>
    </w:rPr>
  </w:style>
  <w:style w:type="character" w:customStyle="1" w:styleId="a5">
    <w:name w:val="日期 字符"/>
    <w:basedOn w:val="a1"/>
    <w:link w:val="a4"/>
    <w:uiPriority w:val="99"/>
    <w:semiHidden/>
  </w:style>
  <w:style w:type="character" w:customStyle="1" w:styleId="30">
    <w:name w:val="标题 3 字符"/>
    <w:basedOn w:val="a1"/>
    <w:link w:val="3"/>
    <w:uiPriority w:val="9"/>
    <w:rPr>
      <w:bCs/>
      <w:szCs w:val="32"/>
    </w:rPr>
  </w:style>
  <w:style w:type="character" w:customStyle="1" w:styleId="10">
    <w:name w:val="标题 1 字符"/>
    <w:basedOn w:val="a1"/>
    <w:link w:val="1"/>
    <w:uiPriority w:val="9"/>
    <w:rPr>
      <w:b/>
      <w:bCs/>
      <w:kern w:val="44"/>
      <w:sz w:val="44"/>
      <w:szCs w:val="44"/>
    </w:rPr>
  </w:style>
  <w:style w:type="paragraph" w:customStyle="1" w:styleId="TOC1">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f">
    <w:name w:val="Table Grid"/>
    <w:basedOn w:val="a2"/>
    <w:uiPriority w:val="59"/>
    <w:rsid w:val="0028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0"/>
    <w:rsid w:val="00280D26"/>
    <w:pPr>
      <w:widowControl/>
      <w:spacing w:before="100" w:beforeAutospacing="1" w:after="100" w:afterAutospacing="1"/>
      <w:jc w:val="left"/>
    </w:pPr>
    <w:rPr>
      <w:rFonts w:ascii="宋体" w:eastAsia="宋体" w:hAnsi="宋体" w:cs="宋体"/>
      <w:kern w:val="0"/>
      <w:sz w:val="24"/>
      <w:szCs w:val="24"/>
    </w:rPr>
  </w:style>
  <w:style w:type="character" w:styleId="af0">
    <w:name w:val="Hyperlink"/>
    <w:basedOn w:val="a1"/>
    <w:uiPriority w:val="99"/>
    <w:semiHidden/>
    <w:unhideWhenUsed/>
    <w:rsid w:val="002E5A9B"/>
    <w:rPr>
      <w:color w:val="0000FF"/>
      <w:u w:val="single"/>
    </w:rPr>
  </w:style>
  <w:style w:type="paragraph" w:styleId="af1">
    <w:name w:val="Normal (Web)"/>
    <w:basedOn w:val="a0"/>
    <w:uiPriority w:val="99"/>
    <w:semiHidden/>
    <w:unhideWhenUsed/>
    <w:rsid w:val="002E5A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7079">
      <w:bodyDiv w:val="1"/>
      <w:marLeft w:val="0"/>
      <w:marRight w:val="0"/>
      <w:marTop w:val="0"/>
      <w:marBottom w:val="0"/>
      <w:divBdr>
        <w:top w:val="none" w:sz="0" w:space="0" w:color="auto"/>
        <w:left w:val="none" w:sz="0" w:space="0" w:color="auto"/>
        <w:bottom w:val="none" w:sz="0" w:space="0" w:color="auto"/>
        <w:right w:val="none" w:sz="0" w:space="0" w:color="auto"/>
      </w:divBdr>
    </w:div>
    <w:div w:id="194958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aidu.com/s?wd=AR%E5%A2%9E%E5%BC%BA%E7%8E%B0%E5%AE%9E&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2E523-11CC-41E4-A521-F16FEAFC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9</cp:revision>
  <dcterms:created xsi:type="dcterms:W3CDTF">2019-04-04T02:29:00Z</dcterms:created>
  <dcterms:modified xsi:type="dcterms:W3CDTF">2019-06-14T08:47:00Z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