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Calibri" w:cs="Calibri" w:eastAsia="Calibri" w:hAnsi="Calibri"/>
          <w:b w:val="false"/>
          <w:bCs w:val="false"/>
          <w:i w:val="false"/>
          <w:iCs w:val="false"/>
          <w:color w:val="000000"/>
          <w:sz w:val="20"/>
          <w:szCs w:val="20"/>
        </w:rPr>
        <w:t xml:space="preserve"/>
      </w:r>
    </w:p>
    <w:p>
      <w:pPr>
        <w:spacing w:after="0" w:before="0"/>
        <w:jc w:val="left"/>
      </w:pPr>
      <w:r>
        <w:rPr>
          <w:rFonts w:ascii="Calibri" w:cs="Calibri" w:eastAsia="Calibri" w:hAnsi="Calibri"/>
          <w:b w:val="false"/>
          <w:bCs w:val="false"/>
          <w:i w:val="false"/>
          <w:iCs w:val="false"/>
          <w:color w:val="000000"/>
          <w:sz w:val="20"/>
          <w:szCs w:val="20"/>
        </w:rPr>
        <w:t xml:space="preserve"/>
      </w:r>
    </w:p>
    <w:p>
      <w:pPr>
        <w:spacing w:after="0" w:before="0"/>
        <w:jc w:val="left"/>
      </w:pPr>
      <w:r>
        <w:rPr>
          <w:rFonts w:ascii="Calibri" w:cs="Calibri" w:eastAsia="Calibri" w:hAnsi="Calibri"/>
          <w:b w:val="false"/>
          <w:bCs w:val="false"/>
          <w:i w:val="false"/>
          <w:iCs w:val="false"/>
          <w:color w:val="000000"/>
          <w:sz w:val="20"/>
          <w:szCs w:val="20"/>
        </w:rPr>
        <w:t xml:space="preserve"/>
      </w:r>
    </w:p>
    <w:p>
      <w:pPr>
        <w:spacing w:after="0" w:before="0"/>
        <w:jc w:val="left"/>
      </w:pPr>
      <w:r>
        <w:rPr>
          <w:rFonts w:ascii="Calibri" w:cs="Calibri" w:eastAsia="Calibri" w:hAnsi="Calibri"/>
          <w:b w:val="false"/>
          <w:bCs w:val="false"/>
          <w:i w:val="false"/>
          <w:iCs w:val="false"/>
          <w:color w:val="000000"/>
          <w:sz w:val="20"/>
          <w:szCs w:val="20"/>
        </w:rPr>
        <w:t xml:space="preserve"/>
      </w:r>
    </w:p>
    <w:p>
      <w:pPr>
        <w:spacing w:after="160" w:before="0"/>
        <w:jc w:val="center"/>
      </w:pPr>
      <w:r>
        <w:rPr>
          <w:rFonts w:ascii="Calibri" w:cs="Calibri" w:eastAsia="Calibri" w:hAnsi="Calibri"/>
          <w:b/>
          <w:bCs/>
          <w:i w:val="false"/>
          <w:iCs w:val="false"/>
          <w:color w:val="000000"/>
          <w:sz w:val="52"/>
          <w:szCs w:val="52"/>
        </w:rPr>
        <w:t xml:space="preserve">Smart Contract Security Audit</w:t>
      </w:r>
    </w:p>
    <w:p>
      <w:pPr>
        <w:spacing w:after="200" w:before="0"/>
        <w:jc w:val="center"/>
      </w:pPr>
      <w:r>
        <w:rPr>
          <w:rFonts w:ascii="Calibri" w:cs="Calibri" w:eastAsia="Calibri" w:hAnsi="Calibri"/>
          <w:b w:val="false"/>
          <w:bCs w:val="false"/>
          <w:i w:val="false"/>
          <w:iCs w:val="false"/>
          <w:color w:val="333333"/>
          <w:sz w:val="30"/>
          <w:szCs w:val="30"/>
        </w:rPr>
        <w:t xml:space="preserve">Sentra / SuiSafe Protocol</w:t>
      </w:r>
    </w:p>
    <w:p>
      <w:pPr>
        <w:pBdr>
          <w:bottom w:val="single" w:color="AAAAAA" w:sz="6" w:space="4"/>
        </w:pBdr>
        <w:spacing w:after="120" w:before="0"/>
        <w:jc w:val="center"/>
      </w:pPr>
      <w:r>
        <w:rPr>
          <w:rFonts w:ascii="Calibri" w:cs="Calibri" w:eastAsia="Calibri" w:hAnsi="Calibri"/>
          <w:b w:val="false"/>
          <w:bCs w:val="false"/>
          <w:i w:val="false"/>
          <w:iCs w:val="false"/>
          <w:color w:val="000000"/>
          <w:sz w:val="20"/>
          <w:szCs w:val="20"/>
        </w:rPr>
        <w:t xml:space="preserve"/>
      </w:r>
    </w:p>
    <w:p>
      <w:pPr>
        <w:spacing w:after="0" w:before="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Auditor</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Cyril</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GitHub</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github.com/0xcyrildev</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Client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Sentra / SuiSafe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Date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April 2, 2026</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Version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1.0</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Language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Move on Sui (edition 2024.beta)</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Scope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sentra.move, fee_router.move, analytics.move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Compiler</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sui-move 1.59.0</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Critical</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4</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High</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5</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Medium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6</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Low / Info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8 / 3</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spacing w:after="0" w:before="0"/>
        <w:jc w:val="left"/>
      </w:pPr>
      <w:r>
        <w:rPr>
          <w:rFonts w:ascii="Calibri" w:cs="Calibri" w:eastAsia="Calibri" w:hAnsi="Calibri"/>
          <w:b w:val="false"/>
          <w:bCs w:val="false"/>
          <w:i w:val="false"/>
          <w:iCs w:val="false"/>
          <w:color w:val="000000"/>
          <w:sz w:val="20"/>
          <w:szCs w:val="20"/>
        </w:rPr>
        <w:t xml:space="preserve"/>
      </w:r>
    </w:p>
    <w:p>
      <w:pPr>
        <w:spacing w:after="0" w:before="0"/>
        <w:jc w:val="left"/>
      </w:pPr>
      <w:r>
        <w:rPr>
          <w:rFonts w:ascii="Calibri" w:cs="Calibri" w:eastAsia="Calibri" w:hAnsi="Calibri"/>
          <w:b/>
          <w:bCs/>
          <w:i w:val="false"/>
          <w:iCs w:val="false"/>
          <w:color w:val="000000"/>
          <w:sz w:val="19"/>
          <w:szCs w:val="19"/>
        </w:rPr>
        <w:t xml:space="preserve">Disclaimer: </w:t>
      </w:r>
      <w:r>
        <w:rPr>
          <w:rFonts w:ascii="Calibri" w:cs="Calibri" w:eastAsia="Calibri" w:hAnsi="Calibri"/>
          <w:b w:val="false"/>
          <w:bCs w:val="false"/>
          <w:i/>
          <w:iCs/>
          <w:color w:val="555555"/>
          <w:sz w:val="19"/>
          <w:szCs w:val="19"/>
        </w:rPr>
        <w:t xml:space="preserve">This report reflects the findings of a point-in-time review of the provided source code. It does not constitute a guarantee that the codebase is free of vulnerabilities. The auditor is not liable for any losses arising from deployment of this code. Findings are based on the code as submitted; changes made after this review are not covered.</w:t>
      </w:r>
    </w:p>
    <w:p>
      <w:pPr>
        <w:pageBreakBefore/>
        <w:spacing w:after="0" w:before="0"/>
        <w:jc w:val="left"/>
      </w:pPr>
      <w:r>
        <w:rPr>
          <w:rFonts w:ascii="Calibri" w:cs="Calibri" w:eastAsia="Calibri" w:hAnsi="Calibri"/>
          <w:b w:val="false"/>
          <w:bCs w:val="false"/>
          <w:i w:val="false"/>
          <w:iCs w:val="false"/>
          <w:color w:val="000000"/>
          <w:sz w:val="20"/>
          <w:szCs w:val="20"/>
        </w:rPr>
        <w:t xml:space="preserve"/>
      </w:r>
    </w:p>
    <w:p>
      <w:pPr>
        <w:pStyle w:val="Heading1"/>
        <w:spacing w:after="160" w:before="400"/>
      </w:pPr>
      <w:r>
        <w:rPr>
          <w:rFonts w:ascii="Calibri" w:cs="Calibri" w:eastAsia="Calibri" w:hAnsi="Calibri"/>
          <w:b/>
          <w:bCs/>
          <w:color w:val="000000"/>
          <w:sz w:val="30"/>
          <w:szCs w:val="30"/>
        </w:rPr>
        <w:t xml:space="preserve">1. Introduction</w:t>
      </w:r>
    </w:p>
    <w:p>
      <w:pPr>
        <w:spacing w:after="120" w:before="0"/>
        <w:jc w:val="left"/>
      </w:pPr>
      <w:r>
        <w:rPr>
          <w:rFonts w:ascii="Calibri" w:cs="Calibri" w:eastAsia="Calibri" w:hAnsi="Calibri"/>
          <w:b w:val="false"/>
          <w:bCs w:val="false"/>
          <w:i w:val="false"/>
          <w:iCs w:val="false"/>
          <w:color w:val="000000"/>
          <w:sz w:val="20"/>
          <w:szCs w:val="20"/>
        </w:rPr>
        <w:t xml:space="preserve">This report documents the findings from an independent security review of the Sentra / SuiSafe protocol, a smart savings platform built on the Sui blockchain. The review was conducted by Cyril (GitHub: 0xcyrildev), a junior security auditor and independent Web3 security researcher.</w:t>
      </w:r>
    </w:p>
    <w:p>
      <w:pPr>
        <w:spacing w:after="120" w:before="0"/>
        <w:jc w:val="left"/>
      </w:pPr>
      <w:r>
        <w:rPr>
          <w:rFonts w:ascii="Calibri" w:cs="Calibri" w:eastAsia="Calibri" w:hAnsi="Calibri"/>
          <w:b w:val="false"/>
          <w:bCs w:val="false"/>
          <w:i w:val="false"/>
          <w:iCs w:val="false"/>
          <w:color w:val="000000"/>
          <w:sz w:val="20"/>
          <w:szCs w:val="20"/>
        </w:rPr>
        <w:t xml:space="preserve">The protocol allows users to lock tokens and NFTs for fixed periods, optionally generating yield via integration with Scallop Protocol. It also includes a vesting mechanism for project developers and a standalone fee router module.</w:t>
      </w:r>
    </w:p>
    <w:p>
      <w:pPr>
        <w:spacing w:after="80" w:before="0"/>
        <w:jc w:val="left"/>
      </w:pPr>
      <w:r>
        <w:rPr>
          <w:rFonts w:ascii="Calibri" w:cs="Calibri" w:eastAsia="Calibri" w:hAnsi="Calibri"/>
          <w:b w:val="false"/>
          <w:bCs w:val="false"/>
          <w:i w:val="false"/>
          <w:iCs w:val="false"/>
          <w:color w:val="000000"/>
          <w:sz w:val="20"/>
          <w:szCs w:val="20"/>
        </w:rPr>
        <w:t xml:space="preserve">The audit covered three source files submitted by the development team:</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sentra.move - core locking, yield, and admin logic</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fee_router.move - standalone fee collection module</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analytics.move - read-only view functions</w:t>
      </w:r>
    </w:p>
    <w:p>
      <w:pPr>
        <w:spacing w:after="0" w:before="0"/>
        <w:jc w:val="left"/>
      </w:pPr>
      <w:r>
        <w:rPr>
          <w:rFonts w:ascii="Calibri" w:cs="Calibri" w:eastAsia="Calibri" w:hAnsi="Calibri"/>
          <w:b w:val="false"/>
          <w:bCs w:val="false"/>
          <w:i w:val="false"/>
          <w:iCs w:val="false"/>
          <w:color w:val="000000"/>
          <w:sz w:val="20"/>
          <w:szCs w:val="20"/>
        </w:rPr>
        <w:t xml:space="preserve"/>
      </w:r>
    </w:p>
    <w:p>
      <w:pPr>
        <w:spacing w:after="120" w:before="0"/>
        <w:jc w:val="left"/>
      </w:pPr>
      <w:r>
        <w:rPr>
          <w:rFonts w:ascii="Calibri" w:cs="Calibri" w:eastAsia="Calibri" w:hAnsi="Calibri"/>
          <w:b w:val="false"/>
          <w:bCs w:val="false"/>
          <w:i w:val="false"/>
          <w:iCs w:val="false"/>
          <w:color w:val="000000"/>
          <w:sz w:val="20"/>
          <w:szCs w:val="20"/>
        </w:rPr>
        <w:t xml:space="preserve">The test file (sentra_test.move) and the dependency lockfile (move.lock) were also reviewed as supplementary material.</w:t>
      </w:r>
    </w:p>
    <w:p>
      <w:pPr>
        <w:pStyle w:val="Heading2"/>
        <w:spacing w:after="120" w:before="280"/>
      </w:pPr>
      <w:r>
        <w:rPr>
          <w:rFonts w:ascii="Calibri" w:cs="Calibri" w:eastAsia="Calibri" w:hAnsi="Calibri"/>
          <w:b/>
          <w:bCs/>
          <w:color w:val="000000"/>
          <w:sz w:val="24"/>
          <w:szCs w:val="24"/>
        </w:rPr>
        <w:t xml:space="preserve">1.1 Scope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File</w:t>
            </w:r>
          </w:p>
        </w:tc>
        <w:tc>
          <w:tcPr>
            <w:tcW w:type="dxa" w:w="25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Lines (approx.)</w:t>
            </w:r>
          </w:p>
        </w:tc>
        <w:tc>
          <w:tcPr>
            <w:tcW w:type="dxa" w:w="386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~700</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Primary audit target</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fee_router.move</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~150</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Secondary audit target</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analytics.move</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~250</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Read-only, lower risk</w:t>
            </w:r>
          </w:p>
        </w:tc>
      </w:tr>
    </w:tbl>
    <w:p>
      <w:pPr>
        <w:pStyle w:val="Heading2"/>
        <w:spacing w:after="120" w:before="280"/>
      </w:pPr>
      <w:r>
        <w:rPr>
          <w:rFonts w:ascii="Calibri" w:cs="Calibri" w:eastAsia="Calibri" w:hAnsi="Calibri"/>
          <w:b/>
          <w:bCs/>
          <w:color w:val="000000"/>
          <w:sz w:val="24"/>
          <w:szCs w:val="24"/>
        </w:rPr>
        <w:t xml:space="preserve">1.2 Out of Scope</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Frontend application (React.js)</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Scallop Protocol internals</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Deployment infrastructure</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Cross-chain functionality (planned, not implemented)</w:t>
      </w:r>
    </w:p>
    <w:p>
      <w:pPr>
        <w:pageBreakBefore/>
        <w:spacing w:after="0" w:before="0"/>
        <w:jc w:val="left"/>
      </w:pPr>
      <w:r>
        <w:rPr>
          <w:rFonts w:ascii="Calibri" w:cs="Calibri" w:eastAsia="Calibri" w:hAnsi="Calibri"/>
          <w:b w:val="false"/>
          <w:bCs w:val="false"/>
          <w:i w:val="false"/>
          <w:iCs w:val="false"/>
          <w:color w:val="000000"/>
          <w:sz w:val="20"/>
          <w:szCs w:val="20"/>
        </w:rPr>
        <w:t xml:space="preserve"/>
      </w:r>
    </w:p>
    <w:p>
      <w:pPr>
        <w:pStyle w:val="Heading1"/>
        <w:spacing w:after="160" w:before="400"/>
      </w:pPr>
      <w:r>
        <w:rPr>
          <w:rFonts w:ascii="Calibri" w:cs="Calibri" w:eastAsia="Calibri" w:hAnsi="Calibri"/>
          <w:b/>
          <w:bCs/>
          <w:color w:val="000000"/>
          <w:sz w:val="30"/>
          <w:szCs w:val="30"/>
        </w:rPr>
        <w:t xml:space="preserve">2. Severity Rating Criteria</w:t>
      </w:r>
    </w:p>
    <w:p>
      <w:pPr>
        <w:spacing w:after="100" w:before="0"/>
        <w:jc w:val="left"/>
      </w:pPr>
      <w:r>
        <w:rPr>
          <w:rFonts w:ascii="Calibri" w:cs="Calibri" w:eastAsia="Calibri" w:hAnsi="Calibri"/>
          <w:b w:val="false"/>
          <w:bCs w:val="false"/>
          <w:i w:val="false"/>
          <w:iCs w:val="false"/>
          <w:color w:val="000000"/>
          <w:sz w:val="20"/>
          <w:szCs w:val="20"/>
        </w:rPr>
        <w:t xml:space="preserve">Findings are rated according to the standard severity framework used in Sui Move security reviews: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96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C0392B"/>
                <w:sz w:val="19"/>
                <w:szCs w:val="19"/>
              </w:rPr>
              <w:t xml:space="preserve">Critical</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Direct loss of user funds, complete protocol compromise, or irreversible state corruption without any preconditions.</w:t>
            </w:r>
          </w:p>
        </w:tc>
      </w:tr>
      <w:tr>
        <w:tc>
          <w:tcPr>
            <w:tcW w:type="dxa" w:w="1400"/>
            <w:tcBorders>
              <w:top w:val="single" w:color="CCCCCC" w:sz="1"/>
              <w:left w:val="single" w:color="CCCCCC" w:sz="1"/>
              <w:bottom w:val="single" w:color="CCCCCC" w:sz="1"/>
              <w:right w:val="single" w:color="CCCCCC" w:sz="1"/>
            </w:tcBorders>
            <w:shd w:fill="FEF3CD"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9"/>
                <w:szCs w:val="19"/>
              </w:rPr>
              <w:t xml:space="preserve">High</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Likely loss of funds, significant protocol malfunction, or exploitation requiring minimal preconditions.</w:t>
            </w:r>
          </w:p>
        </w:tc>
      </w:tr>
      <w:tr>
        <w:tc>
          <w:tcPr>
            <w:tcW w:type="dxa" w:w="1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9"/>
                <w:szCs w:val="19"/>
              </w:rPr>
              <w:t xml:space="preserve">Medium</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Possible loss of funds under specific conditions, or functional issues that degrade protocol reliability.</w:t>
            </w:r>
          </w:p>
        </w:tc>
      </w:tr>
      <w:tr>
        <w:tc>
          <w:tcPr>
            <w:tcW w:type="dxa" w:w="1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9"/>
                <w:szCs w:val="19"/>
              </w:rPr>
              <w:t xml:space="preserve">Low</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Minor issues, best practice violations, or edge cases with negligible financial impact.</w:t>
            </w:r>
          </w:p>
        </w:tc>
      </w:tr>
      <w:tr>
        <w:tc>
          <w:tcPr>
            <w:tcW w:type="dxa" w:w="1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9"/>
                <w:szCs w:val="19"/>
              </w:rPr>
              <w:t xml:space="preserve">Informational</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Observations about code quality, dependency hygiene, or configuration that do not directly represent vulnerabilities.</w:t>
            </w:r>
          </w:p>
        </w:tc>
      </w:tr>
    </w:tbl>
    <w:p>
      <w:pPr>
        <w:pageBreakBefore/>
        <w:spacing w:after="0" w:before="0"/>
        <w:jc w:val="left"/>
      </w:pPr>
      <w:r>
        <w:rPr>
          <w:rFonts w:ascii="Calibri" w:cs="Calibri" w:eastAsia="Calibri" w:hAnsi="Calibri"/>
          <w:b w:val="false"/>
          <w:bCs w:val="false"/>
          <w:i w:val="false"/>
          <w:iCs w:val="false"/>
          <w:color w:val="000000"/>
          <w:sz w:val="20"/>
          <w:szCs w:val="20"/>
        </w:rPr>
        <w:t xml:space="preserve"/>
      </w:r>
    </w:p>
    <w:p>
      <w:pPr>
        <w:pStyle w:val="Heading1"/>
        <w:spacing w:after="160" w:before="400"/>
      </w:pPr>
      <w:r>
        <w:rPr>
          <w:rFonts w:ascii="Calibri" w:cs="Calibri" w:eastAsia="Calibri" w:hAnsi="Calibri"/>
          <w:b/>
          <w:bCs/>
          <w:color w:val="000000"/>
          <w:sz w:val="30"/>
          <w:szCs w:val="30"/>
        </w:rPr>
        <w:t xml:space="preserve">3. Finding Summary</w:t>
      </w:r>
    </w:p>
    <w:p>
      <w:pPr>
        <w:spacing w:after="160" w:before="0"/>
        <w:jc w:val="left"/>
      </w:pPr>
      <w:r>
        <w:rPr>
          <w:rFonts w:ascii="Calibri" w:cs="Calibri" w:eastAsia="Calibri" w:hAnsi="Calibri"/>
          <w:b w:val="false"/>
          <w:bCs w:val="false"/>
          <w:i w:val="false"/>
          <w:iCs w:val="false"/>
          <w:color w:val="000000"/>
          <w:sz w:val="20"/>
          <w:szCs w:val="20"/>
        </w:rPr>
        <w:t xml:space="preserve">The table below lists all findings identified during this review.</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4200"/>
        <w:gridCol w:w="1200"/>
        <w:gridCol w:w="1800"/>
        <w:gridCol w:w="1360"/>
      </w:tblGrid>
      <w:tr>
        <w:trPr>
          <w:tblHeader/>
        </w:trPr>
        <w:tc>
          <w:tcPr>
            <w:tcW w:type="dxa" w:w="8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42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12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18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136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C-01</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SCoin unlock without lock invalidation</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C0392B"/>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C-02</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unlock_yield_lock_s_coin is public</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C0392B"/>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C-03</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TVL underflow via dust redeemed coin</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C0392B"/>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C-04</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u64 overflow in fee calculation</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C0392B"/>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fee_router.move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H-01</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SCoin/CoinType binding not enforced</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H-02</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principal_amount units mismatch</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H-03</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Lock transferability vs registry desync</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H-04</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Anyone can create a treasury</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fee_router.move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H-05</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No event on fee withdrawal</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fee_router.move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M-01</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 edge case silently strips user</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M-02</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TVL excludes accumulated penalties</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M-03</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Unbounded vectors, future withdrawal DoS</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M-04</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Redundant strategy field on Lock</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M-05</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SwapEvent emits placeholder data</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fee_router.move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M-06</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FeeTreasury admin has no recovery path</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fee_router.move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L-01</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collect_deposit_fees naming inconsistency</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L-02</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admin_cap_id not updated on transfer</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L-03</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get_fee_totals u64 addition unchecked</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analytics.move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L-04</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AdminCap has no store, no recovery</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L-05</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YieldLockCreated market_coin_id mislabeled</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sentra.move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L-06</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take_fee_and_return is public not entry</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fee_router.move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L-07</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Zero fee_bps allowed, no-op treasury</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fee_router.move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L-08</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No pause mechanism in fee_router</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fee_router.move</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I-01</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edition = 2024.beta, not stable</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Informational</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move.lock</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I-02</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Bridge and SuiSystem unused deps</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Informational</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move.lock</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I-03</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No Scallop dep, SCoin unconstrained</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bCs/>
                <w:i w:val="false"/>
                <w:iCs w:val="false"/>
                <w:color w:val="555555"/>
                <w:sz w:val="18"/>
                <w:szCs w:val="18"/>
              </w:rPr>
              <w:t xml:space="preserve">Informational</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move.lock</w:t>
            </w:r>
          </w:p>
        </w:tc>
        <w:tc>
          <w:tcPr>
            <w:tcW w:type="dxa" w:w="1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Unresolved</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spacing w:after="0" w:before="0"/>
        <w:jc w:val="left"/>
      </w:pPr>
      <w:r>
        <w:rPr>
          <w:rFonts w:ascii="Calibri" w:cs="Calibri" w:eastAsia="Calibri" w:hAnsi="Calibri"/>
          <w:b w:val="false"/>
          <w:bCs w:val="false"/>
          <w:i w:val="false"/>
          <w:iCs w:val="false"/>
          <w:color w:val="000000"/>
          <w:sz w:val="20"/>
          <w:szCs w:val="20"/>
        </w:rPr>
        <w:t xml:space="preserve">The protocol has significant security issues that must be resolved before mainnet deployment. The critical findings in the yield withdrawal flow represent direct fund-loss vectors. The fee_router module was built separately from the main admin model and introduces access control gaps that could result in fee theft.</w:t>
      </w:r>
    </w:p>
    <w:p>
      <w:pPr>
        <w:pageBreakBefore/>
        <w:spacing w:after="0" w:before="0"/>
        <w:jc w:val="left"/>
      </w:pPr>
      <w:r>
        <w:rPr>
          <w:rFonts w:ascii="Calibri" w:cs="Calibri" w:eastAsia="Calibri" w:hAnsi="Calibri"/>
          <w:b w:val="false"/>
          <w:bCs w:val="false"/>
          <w:i w:val="false"/>
          <w:iCs w:val="false"/>
          <w:color w:val="000000"/>
          <w:sz w:val="20"/>
          <w:szCs w:val="20"/>
        </w:rPr>
        <w:t xml:space="preserve"/>
      </w:r>
    </w:p>
    <w:p>
      <w:pPr>
        <w:pStyle w:val="Heading1"/>
        <w:spacing w:after="160" w:before="400"/>
      </w:pPr>
      <w:r>
        <w:rPr>
          <w:rFonts w:ascii="Calibri" w:cs="Calibri" w:eastAsia="Calibri" w:hAnsi="Calibri"/>
          <w:b/>
          <w:bCs/>
          <w:color w:val="000000"/>
          <w:sz w:val="30"/>
          <w:szCs w:val="30"/>
        </w:rPr>
        <w:t xml:space="preserve">4. Detailed Findings</w:t>
      </w:r>
    </w:p>
    <w:p>
      <w:pPr>
        <w:pStyle w:val="Heading2"/>
        <w:spacing w:after="120" w:before="280"/>
      </w:pPr>
      <w:r>
        <w:rPr>
          <w:rFonts w:ascii="Calibri" w:cs="Calibri" w:eastAsia="Calibri" w:hAnsi="Calibri"/>
          <w:b/>
          <w:bCs/>
          <w:color w:val="000000"/>
          <w:sz w:val="24"/>
          <w:szCs w:val="24"/>
        </w:rPr>
        <w:t xml:space="preserve">4.1 Critical Findings</w:t>
      </w:r>
    </w:p>
    <w:p>
      <w:pPr>
        <w:pStyle w:val="Heading3"/>
        <w:spacing w:after="80" w:before="200"/>
      </w:pPr>
      <w:r>
        <w:rPr>
          <w:rFonts w:ascii="Calibri" w:cs="Calibri" w:eastAsia="Calibri" w:hAnsi="Calibri"/>
          <w:b/>
          <w:bCs/>
          <w:color w:val="222222"/>
          <w:sz w:val="21"/>
          <w:szCs w:val="21"/>
        </w:rPr>
        <w:t xml:space="preserve">C-01: SCoin Unlocked Without Invalidating YieldLock - Principal Drainage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C-01</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SCoin Unlocked Without Invalidating YieldLock</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C0392B"/>
                <w:sz w:val="19"/>
                <w:szCs w:val="19"/>
              </w:rPr>
              <w:t xml:space="preserve">Critical</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00" w:before="0"/>
              <w:jc w:val="left"/>
            </w:pPr>
            <w:r>
              <w:rPr>
                <w:rFonts w:ascii="Calibri" w:cs="Calibri" w:eastAsia="Calibri" w:hAnsi="Calibri"/>
                <w:b w:val="false"/>
                <w:bCs w:val="false"/>
                <w:i w:val="false"/>
                <w:iCs w:val="false"/>
                <w:color w:val="000000"/>
                <w:sz w:val="19"/>
                <w:szCs w:val="19"/>
              </w:rPr>
              <w:t xml:space="preserve">The two-step yield withdrawal process is broken at the protocol level. unlock_yield_lock_s_coin extracts the full SCoin balance from a YieldLock but leaves the lock object alive with no state flag, no re-entrancy guard, and no on-chain record that the unlock happened.</w:t>
            </w:r>
          </w:p>
          <w:p>
            <w:pPr>
              <w:spacing w:after="60" w:before="0"/>
              <w:jc w:val="left"/>
            </w:pPr>
            <w:r>
              <w:rPr>
                <w:rFonts w:ascii="Calibri" w:cs="Calibri" w:eastAsia="Calibri" w:hAnsi="Calibri"/>
                <w:b w:val="false"/>
                <w:bCs w:val="false"/>
                <w:i w:val="false"/>
                <w:iCs w:val="false"/>
                <w:color w:val="000000"/>
                <w:sz w:val="19"/>
                <w:szCs w:val="19"/>
              </w:rPr>
              <w:t xml:space="preserve">The intended flow is:</w:t>
            </w:r>
          </w:p>
          <w:p>
            <w:pPr>
              <w:pStyle w:val="ListParagraph"/>
              <w:numPr>
                <w:ilvl w:val="0"/>
                <w:numId w:val="3"/>
              </w:numPr>
              <w:spacing w:after="60" w:before="0"/>
            </w:pPr>
            <w:r>
              <w:rPr>
                <w:rFonts w:ascii="Calibri" w:cs="Calibri" w:eastAsia="Calibri" w:hAnsi="Calibri"/>
                <w:b w:val="false"/>
                <w:bCs w:val="false"/>
                <w:i w:val="false"/>
                <w:iCs w:val="false"/>
                <w:color w:val="000000"/>
                <w:sz w:val="19"/>
                <w:szCs w:val="19"/>
              </w:rPr>
              <w:t xml:space="preserve">User calls unlock_yield_lock_s_coin and receives SCoin.</w:t>
            </w:r>
          </w:p>
          <w:p>
            <w:pPr>
              <w:pStyle w:val="ListParagraph"/>
              <w:numPr>
                <w:ilvl w:val="0"/>
                <w:numId w:val="3"/>
              </w:numPr>
              <w:spacing w:after="60" w:before="0"/>
            </w:pPr>
            <w:r>
              <w:rPr>
                <w:rFonts w:ascii="Calibri" w:cs="Calibri" w:eastAsia="Calibri" w:hAnsi="Calibri"/>
                <w:b w:val="false"/>
                <w:bCs w:val="false"/>
                <w:i w:val="false"/>
                <w:iCs w:val="false"/>
                <w:color w:val="000000"/>
                <w:sz w:val="19"/>
                <w:szCs w:val="19"/>
              </w:rPr>
              <w:t xml:space="preserve">User redeems SCoin for base tokens via Scallop externally.</w:t>
            </w:r>
          </w:p>
          <w:p>
            <w:pPr>
              <w:pStyle w:val="ListParagraph"/>
              <w:numPr>
                <w:ilvl w:val="0"/>
                <w:numId w:val="3"/>
              </w:numPr>
              <w:spacing w:after="100" w:before="0"/>
            </w:pPr>
            <w:r>
              <w:rPr>
                <w:rFonts w:ascii="Calibri" w:cs="Calibri" w:eastAsia="Calibri" w:hAnsi="Calibri"/>
                <w:b w:val="false"/>
                <w:bCs w:val="false"/>
                <w:i w:val="false"/>
                <w:iCs w:val="false"/>
                <w:color w:val="000000"/>
                <w:sz w:val="19"/>
                <w:szCs w:val="19"/>
              </w:rPr>
              <w:t xml:space="preserve">User calls complete_yield_withdrawal_with_redeemed_coin to settle.</w:t>
            </w:r>
          </w:p>
          <w:p>
            <w:pPr>
              <w:spacing w:after="100" w:before="0"/>
              <w:jc w:val="left"/>
            </w:pPr>
            <w:r>
              <w:rPr>
                <w:rFonts w:ascii="Calibri" w:cs="Calibri" w:eastAsia="Calibri" w:hAnsi="Calibri"/>
                <w:b w:val="false"/>
                <w:bCs w:val="false"/>
                <w:i w:val="false"/>
                <w:iCs w:val="false"/>
                <w:color w:val="000000"/>
                <w:sz w:val="19"/>
                <w:szCs w:val="19"/>
              </w:rPr>
              <w:t xml:space="preserve">The problem is that steps 1 and 3 are fully decoupled with no on-chain enforcement. After receiving SCoin, an attacker can redeem it off-protocol and then call complete_yield_withdrawal_with_redeemed_coin with a dust amount (e.g. 1 unit). Inside the completion function, available_principal is capped to total_redeemed_amount (so it becomes 1), total_yield becomes 0, and the assertion total_needed &lt;= redeemed_coin.value() passes. The lock is then destroyed and TVL is decremented by the full original principal_amount.</w:t>
            </w:r>
          </w:p>
          <w:p>
            <w:pPr>
              <w:spacing w:after="80" w:before="0"/>
              <w:jc w:val="left"/>
            </w:pPr>
            <w:r>
              <w:rPr>
                <w:rFonts w:ascii="Calibri" w:cs="Calibri" w:eastAsia="Calibri" w:hAnsi="Calibri"/>
                <w:b w:val="false"/>
                <w:bCs w:val="false"/>
                <w:i w:val="false"/>
                <w:iCs w:val="false"/>
                <w:color w:val="000000"/>
                <w:sz w:val="19"/>
                <w:szCs w:val="19"/>
              </w:rPr>
              <w:t xml:space="preserve">Relevant code: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 Step 1 - no state mutation, no flag</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pub fun unlock_yield_lock_s_coin&lt;SCoin&gt;(</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    yield_lock: &amp;mut YieldLock&lt;SCoin&gt;, ...</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 Coin&lt;SCoin&gt; {</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    let amount = yield_lock.s_coin_balance.value();</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    coin::take(&amp;mut yield_lock.s_coin_balance, amount, ctx)</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    // YieldLock object still alive, no invalidation</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w:t>
                  </w:r>
                </w:p>
              </w:tc>
            </w:tr>
          </w:tbl>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Attacker drains SCoin from any YieldLock, keeps the redeemed base tokens, and completes withdrawal with dust. TVL accounting is permanently corrupted and the lock is destroyed with no recourse. All yield lock funds are at risk.</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Collapse the two-step flow into a single atomic function that handles Scallop redemption in the same PTB, or add a boolean s_coin_unlocked field to YieldLock and require that complete_yield_withdrawal_with_redeemed_coin validates redeemed_amount &gt;= principal_amount as a hard assertion before proceeding.</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C-02: unlock_yield_lock_s_coin is public - Callable by Any Module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C-02</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unlock_yield_lock_s_coin Visibility Allows Cross-Module Calls</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C0392B"/>
                <w:sz w:val="19"/>
                <w:szCs w:val="19"/>
              </w:rPr>
              <w:t xml:space="preserve">Critical</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00" w:before="0"/>
              <w:jc w:val="left"/>
            </w:pPr>
            <w:r>
              <w:rPr>
                <w:rFonts w:ascii="Calibri" w:cs="Calibri" w:eastAsia="Calibri" w:hAnsi="Calibri"/>
                <w:b w:val="false"/>
                <w:bCs w:val="false"/>
                <w:i w:val="false"/>
                <w:iCs w:val="false"/>
                <w:color w:val="000000"/>
                <w:sz w:val="19"/>
                <w:szCs w:val="19"/>
              </w:rPr>
              <w:t xml:space="preserve">unlock_yield_lock_s_coin is declared as public fun, not entry fun. In Sui Move, public functions can be called directly by any other module on-chain, not just through user-initiated transactions. A malicious contract that obtains a mutable reference to a victim's YieldLock can call this function directly, bypassing any frontend or PTB-level controls.</w:t>
            </w:r>
          </w:p>
          <w:p>
            <w:pPr>
              <w:spacing w:after="0" w:before="0"/>
              <w:jc w:val="left"/>
            </w:pPr>
            <w:r>
              <w:rPr>
                <w:rFonts w:ascii="Calibri" w:cs="Calibri" w:eastAsia="Calibri" w:hAnsi="Calibri"/>
                <w:b w:val="false"/>
                <w:bCs w:val="false"/>
                <w:i w:val="false"/>
                <w:iCs w:val="false"/>
                <w:color w:val="000000"/>
                <w:sz w:val="19"/>
                <w:szCs w:val="19"/>
              </w:rPr>
              <w:t xml:space="preserve">This widens the attack surface of C-01 considerably. Even if C-01 is partially mitigated, the public visibility remains a design problem because it allows arbitrary modules to participate in the unlock flow.</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Any third-party module can initiate SCoin extraction from a user's YieldLock without requiring a direct user transaction, enabling automated exploitation at scale.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Change the function to entry fun to restrict it to direct transaction-level calls only, or restructure the withdrawal flow so SCoin never needs to leave the contract before the base token is provided.</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C-03: TVL Underflow via Dust Amount in complete_yield_withdrawal_with_redeemed_coin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C-03</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TVL Decremented by Full principal_amount Regardless of Redeemed Amount</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C0392B"/>
                <w:sz w:val="19"/>
                <w:szCs w:val="19"/>
              </w:rPr>
              <w:t xml:space="preserve">Critical</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before="0"/>
              <w:jc w:val="left"/>
            </w:pPr>
            <w:r>
              <w:rPr>
                <w:rFonts w:ascii="Calibri" w:cs="Calibri" w:eastAsia="Calibri" w:hAnsi="Calibri"/>
                <w:b w:val="false"/>
                <w:bCs w:val="false"/>
                <w:i w:val="false"/>
                <w:iCs w:val="false"/>
                <w:color w:val="000000"/>
                <w:sz w:val="19"/>
                <w:szCs w:val="19"/>
              </w:rPr>
              <w:t xml:space="preserve">At the end of complete_yield_withdrawal_with_redeemed_coin, TVL is always decremented by the full original principal_amount: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update_yield_tvl&lt;CoinType&gt;(platform, principal_amount, false);</w:t>
                  </w:r>
                </w:p>
              </w:tc>
            </w:tr>
          </w:tbl>
          <w:p>
            <w:pPr>
              <w:spacing w:after="0" w:before="0"/>
              <w:jc w:val="left"/>
            </w:pPr>
            <w:r>
              <w:rPr>
                <w:rFonts w:ascii="Calibri" w:cs="Calibri" w:eastAsia="Calibri" w:hAnsi="Calibri"/>
                <w:b w:val="false"/>
                <w:bCs w:val="false"/>
                <w:i w:val="false"/>
                <w:iCs w:val="false"/>
                <w:color w:val="000000"/>
                <w:sz w:val="19"/>
                <w:szCs w:val="19"/>
              </w:rPr>
              <w:t xml:space="preserve">This happens regardless of how much was actually provided in redeemed_coin. If an attacker or a user experiencing Scallop slippage passes in a redeemed_coin amount smaller than principal_amount, the function still passes (since available_principal is clamped to total_redeemed_amount and the assertion only checks total_needed &lt;= redeemed_coin.value()). TVL then goes negative in Move's u64 arithmetic, causing either a transaction abort or silent underflow depending on context.</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TVL tracking becomes permanently corrupted. An attacker who repeatedly triggers this path can make the protocol's TVL appear as zero or cause all subsequent TVL-dependent operations to abort.</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Decrement TVL by available_principal (the actual amount processed) rather than principal_amount, or enforce a hard assertion that redeemed_coin.value() &gt;= principal_amount at function entry.</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C-04: Integer Overflow in fee_router Fee Calculation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C-04</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Unchecked u64 Multiplication Overflows on Large Deposits</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C0392B"/>
                <w:sz w:val="19"/>
                <w:szCs w:val="19"/>
              </w:rPr>
              <w:t xml:space="preserve">Critical</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fee_router.move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before="0"/>
              <w:jc w:val="left"/>
            </w:pPr>
            <w:r>
              <w:rPr>
                <w:rFonts w:ascii="Calibri" w:cs="Calibri" w:eastAsia="Calibri" w:hAnsi="Calibri"/>
                <w:b w:val="false"/>
                <w:bCs w:val="false"/>
                <w:i w:val="false"/>
                <w:iCs w:val="false"/>
                <w:color w:val="000000"/>
                <w:sz w:val="19"/>
                <w:szCs w:val="19"/>
              </w:rPr>
              <w:t xml:space="preserve">The fee calculation in take_fee_and_return uses plain u64 arithmetic:</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let fee_amount = (amount * treasury.fee_bps) / BPS_DENOMINATOR;</w:t>
                  </w:r>
                </w:p>
              </w:tc>
            </w:tr>
          </w:tbl>
          <w:p>
            <w:pPr>
              <w:spacing w:after="100" w:before="0"/>
              <w:jc w:val="left"/>
            </w:pPr>
            <w:r>
              <w:rPr>
                <w:rFonts w:ascii="Calibri" w:cs="Calibri" w:eastAsia="Calibri" w:hAnsi="Calibri"/>
                <w:b w:val="false"/>
                <w:bCs w:val="false"/>
                <w:i w:val="false"/>
                <w:iCs w:val="false"/>
                <w:color w:val="000000"/>
                <w:sz w:val="19"/>
                <w:szCs w:val="19"/>
              </w:rPr>
              <w:t xml:space="preserve">u64 has a maximum value of approximately 1.8x10^19. At fee_bps = 500 (the maximum), the multiplication overflows for any amount above roughly 37 quadrillion base units. For tokens with 9 decimals (like SUI), this is approximately 37 million SUI - a realistic amount for a protocol or whale-level deposit.</w:t>
            </w:r>
          </w:p>
          <w:p>
            <w:pPr>
              <w:spacing w:after="0" w:before="0"/>
              <w:jc w:val="left"/>
            </w:pPr>
            <w:r>
              <w:rPr>
                <w:rFonts w:ascii="Calibri" w:cs="Calibri" w:eastAsia="Calibri" w:hAnsi="Calibri"/>
                <w:b w:val="false"/>
                <w:bCs w:val="false"/>
                <w:i w:val="false"/>
                <w:iCs w:val="false"/>
                <w:color w:val="000000"/>
                <w:sz w:val="19"/>
                <w:szCs w:val="19"/>
              </w:rPr>
              <w:t xml:space="preserve">When overflow occurs in Sui Move, the transaction aborts. This means large deposits permanently cannot use take_fee_and_return, making the fee router non-functional for high-value transfers. The test file (test_large_amount_no_overflow) was written expecting this to work correctly, using math::mul_div internally, but the implementation was never updated to match.</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Large deposits will always abort when routed through the fee router, creating a denial-of-service condition for high-value users. The test_large_amount_no_overflow test will fail on the current codebase, confirming the bug is real and unaddressed.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Replace the multiplication with a u128 intermediate cast, matching the safe_mul_div pattern already used in sentra.move: let fee_amount = ((amount as u128) * (treasury.fee_bps as u128) / (BPS_DENOMINATOR as u128)) as u64;</w:t>
            </w:r>
          </w:p>
        </w:tc>
      </w:tr>
    </w:tbl>
    <w:p>
      <w:pPr>
        <w:pageBreakBefore/>
        <w:spacing w:after="0" w:before="0"/>
        <w:jc w:val="left"/>
      </w:pPr>
      <w:r>
        <w:rPr>
          <w:rFonts w:ascii="Calibri" w:cs="Calibri" w:eastAsia="Calibri" w:hAnsi="Calibri"/>
          <w:b w:val="false"/>
          <w:bCs w:val="false"/>
          <w:i w:val="false"/>
          <w:iCs w:val="false"/>
          <w:color w:val="000000"/>
          <w:sz w:val="20"/>
          <w:szCs w:val="20"/>
        </w:rPr>
        <w:t xml:space="preserve"/>
      </w:r>
    </w:p>
    <w:p>
      <w:pPr>
        <w:pStyle w:val="Heading2"/>
        <w:spacing w:after="120" w:before="280"/>
      </w:pPr>
      <w:r>
        <w:rPr>
          <w:rFonts w:ascii="Calibri" w:cs="Calibri" w:eastAsia="Calibri" w:hAnsi="Calibri"/>
          <w:b/>
          <w:bCs/>
          <w:color w:val="000000"/>
          <w:sz w:val="24"/>
          <w:szCs w:val="24"/>
        </w:rPr>
        <w:t xml:space="preserve">4.2 High Severity Findings</w:t>
      </w:r>
    </w:p>
    <w:p>
      <w:pPr>
        <w:pStyle w:val="Heading3"/>
        <w:spacing w:after="80" w:before="200"/>
      </w:pPr>
      <w:r>
        <w:rPr>
          <w:rFonts w:ascii="Calibri" w:cs="Calibri" w:eastAsia="Calibri" w:hAnsi="Calibri"/>
          <w:b/>
          <w:bCs/>
          <w:color w:val="222222"/>
          <w:sz w:val="21"/>
          <w:szCs w:val="21"/>
        </w:rPr>
        <w:t xml:space="preserve">H-01: SCoin / CoinType Binding Not Enforced in add_to_yield_lock</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H-01</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Mismatched SCoin Type Accepted on Yield Lock Top-Up</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FEF3CD"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9"/>
                <w:szCs w:val="19"/>
              </w:rPr>
              <w:t xml:space="preserve">High</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00" w:before="0"/>
              <w:jc w:val="left"/>
            </w:pPr>
            <w:r>
              <w:rPr>
                <w:rFonts w:ascii="Calibri" w:cs="Calibri" w:eastAsia="Calibri" w:hAnsi="Calibri"/>
                <w:b w:val="false"/>
                <w:bCs w:val="false"/>
                <w:i w:val="false"/>
                <w:iCs w:val="false"/>
                <w:color w:val="000000"/>
                <w:sz w:val="19"/>
                <w:szCs w:val="19"/>
              </w:rPr>
              <w:t xml:space="preserve">add_to_yield_lock&lt;CoinType, SCoin&gt; verifies that yield_lock.coin_type == token_type (confirming the base token matches), but never verifies that the SCoin type parameter is the correct sCoin for that base token. The relationship between CoinType and SCoin is purely a type parameter convention with no on-chain enforcement.</w:t>
            </w:r>
          </w:p>
          <w:p>
            <w:pPr>
              <w:spacing w:after="0" w:before="0"/>
              <w:jc w:val="left"/>
            </w:pPr>
            <w:r>
              <w:rPr>
                <w:rFonts w:ascii="Calibri" w:cs="Calibri" w:eastAsia="Calibri" w:hAnsi="Calibri"/>
                <w:b w:val="false"/>
                <w:bCs w:val="false"/>
                <w:i w:val="false"/>
                <w:iCs w:val="false"/>
                <w:color w:val="000000"/>
                <w:sz w:val="19"/>
                <w:szCs w:val="19"/>
              </w:rPr>
              <w:t xml:space="preserve">An attacker can call add_to_yield_lock&lt;USDC, sSUI&gt; on a USDC yield lock. The bag::contains check for deposit_fees will pass if sSUI is a registered sCoin. sSUI balance is then deposited into a USDC lock, principal_amount is inflated in USDC terms, and the yield fee calculation is corrupted when the lock is eventually settled.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Yield fee calculations become incorrect, potentially allowing users to inflate their principal with a different sCoin and claim excess funds on withdrawal.</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Store the expected SCoin TypeName in YieldLock at creation time and assert it matches on every call to add_to_yield_lock.</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H-02: principal_amount Stored in SCoin Units, Compared Against Base Token Units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H-02</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Unit Mismatch Between principal_amount and redeemed_coin</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FEF3CD"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9"/>
                <w:szCs w:val="19"/>
              </w:rPr>
              <w:t xml:space="preserve">High</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before="0"/>
              <w:jc w:val="left"/>
            </w:pPr>
            <w:r>
              <w:rPr>
                <w:rFonts w:ascii="Calibri" w:cs="Calibri" w:eastAsia="Calibri" w:hAnsi="Calibri"/>
                <w:b w:val="false"/>
                <w:bCs w:val="false"/>
                <w:i w:val="false"/>
                <w:iCs w:val="false"/>
                <w:color w:val="000000"/>
                <w:sz w:val="19"/>
                <w:szCs w:val="19"/>
              </w:rPr>
              <w:t xml:space="preserve">At lock creation in create_yield_lock, principal_amount is recorded as the SCoin balance after fee deduction: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let principal_amount = coin::value(&amp;s_coin); // SCoin units</w:t>
                  </w:r>
                </w:p>
              </w:tc>
            </w:tr>
          </w:tbl>
          <w:p>
            <w:pPr>
              <w:spacing w:after="80" w:before="0"/>
              <w:jc w:val="left"/>
            </w:pPr>
            <w:r>
              <w:rPr>
                <w:rFonts w:ascii="Calibri" w:cs="Calibri" w:eastAsia="Calibri" w:hAnsi="Calibri"/>
                <w:b w:val="false"/>
                <w:bCs w:val="false"/>
                <w:i w:val="false"/>
                <w:iCs w:val="false"/>
                <w:color w:val="000000"/>
                <w:sz w:val="19"/>
                <w:szCs w:val="19"/>
              </w:rPr>
              <w:t xml:space="preserve">In complete_yield_withdrawal_with_redeemed_coin, this value is compared directly against redeemed_coin which contains base tokens: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let total_yield = total_redeemed_amount - principal_amount;</w:t>
                  </w:r>
                </w:p>
              </w:tc>
            </w:tr>
          </w:tbl>
          <w:p>
            <w:pPr>
              <w:spacing w:after="0" w:before="0"/>
              <w:jc w:val="left"/>
            </w:pPr>
            <w:r>
              <w:rPr>
                <w:rFonts w:ascii="Calibri" w:cs="Calibri" w:eastAsia="Calibri" w:hAnsi="Calibri"/>
                <w:b w:val="false"/>
                <w:bCs w:val="false"/>
                <w:i w:val="false"/>
                <w:iCs w:val="false"/>
                <w:color w:val="000000"/>
                <w:sz w:val="19"/>
                <w:szCs w:val="19"/>
              </w:rPr>
              <w:t xml:space="preserve">Scallop sCoin exchange rates grow over time - that is the mechanism of yield accrual. 1 sSUI is redeemable for 1.0 SUI at issuance but grows to 1.05, 1.10, etc. as yield accrues. By the time a user withdraws, total_redeemed_amount (base tokens) will exceed principal_amount (sCoin units at deposit), not because of yield, but because of exchange rate appreciation. The calculated yield will be systematically incorrect.</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Yield fee distribution between the user and platform will be wrong for every yield lock withdrawal. Long-duration locks will see the largest discrepancy. Either the user is undercompensated or the platform takes more than the intended 30%.</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principal_amount should record the base token equivalent at deposit time, which requires reading the Scallop exchange rate at lock creation. Alternatively, track the sCoin amount and calculate yield purely in sCoin terms before converting at withdrawal.</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H-03: Lock Transferability Creates Registry Desync</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H-03</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Lock and YieldLock Have store Ability, Enabling Transfers That Break Registry</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FEF3CD"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9"/>
                <w:szCs w:val="19"/>
              </w:rPr>
              <w:t xml:space="preserve">High</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00" w:before="0"/>
              <w:jc w:val="left"/>
            </w:pPr>
            <w:r>
              <w:rPr>
                <w:rFonts w:ascii="Calibri" w:cs="Calibri" w:eastAsia="Calibri" w:hAnsi="Calibri"/>
                <w:b w:val="false"/>
                <w:bCs w:val="false"/>
                <w:i w:val="false"/>
                <w:iCs w:val="false"/>
                <w:color w:val="000000"/>
                <w:sz w:val="19"/>
                <w:szCs w:val="19"/>
              </w:rPr>
              <w:t xml:space="preserve">Both Lock and YieldLock have the store ability, which in Sui Move means they can be transferred between addresses or wrapped in other objects using public_transfer. The withdraw function enforces sender == lock.owner at the time of withdrawal, using the owner field set at lock creation. The UserRegistry also tracks ownership by the original creator address.</w:t>
            </w:r>
          </w:p>
          <w:p>
            <w:pPr>
              <w:spacing w:after="0" w:before="0"/>
              <w:jc w:val="left"/>
            </w:pPr>
            <w:r>
              <w:rPr>
                <w:rFonts w:ascii="Calibri" w:cs="Calibri" w:eastAsia="Calibri" w:hAnsi="Calibri"/>
                <w:b w:val="false"/>
                <w:bCs w:val="false"/>
                <w:i w:val="false"/>
                <w:iCs w:val="false"/>
                <w:color w:val="000000"/>
                <w:sz w:val="19"/>
                <w:szCs w:val="19"/>
              </w:rPr>
              <w:t xml:space="preserve">If a lock is transferred to a new address (e.g., sold on a secondary market), the new holder cannot withdraw because the owner field still points to the original creator. The original creator's registry entry is never cleaned up. Both the registry and the effective ownership are permanently out of sync. Funds in transferred locks become permanently inaccessible.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Any lock transferred to a new address results in funds being permanently locked. The original owner can no longer withdraw (they no longer hold the object), and the new holder cannot withdraw (owner check fails).</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If locks are intended to be non-transferable, remove the store ability from Lock and YieldLock. If transferability is desired, replace the owner field check with ctx.sender() == the address that currently holds the object, and update the registry accordingly on transfer.</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H-04: Anyone Can Create a FeeTreasury - No Access Control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H-04</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init_treasury Has No Admin Gate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FEF3CD"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9"/>
                <w:szCs w:val="19"/>
              </w:rPr>
              <w:t xml:space="preserve">High</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fee_router.move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00" w:before="0"/>
              <w:jc w:val="left"/>
            </w:pPr>
            <w:r>
              <w:rPr>
                <w:rFonts w:ascii="Calibri" w:cs="Calibri" w:eastAsia="Calibri" w:hAnsi="Calibri"/>
                <w:b w:val="false"/>
                <w:bCs w:val="false"/>
                <w:i w:val="false"/>
                <w:iCs w:val="false"/>
                <w:color w:val="000000"/>
                <w:sz w:val="19"/>
                <w:szCs w:val="19"/>
              </w:rPr>
              <w:t xml:space="preserve">init_treasury is a public entry function with no authorization check. Any address can call it and become admin of a FeeTreasury for any token type, including SUI, USDC, or any token that Sentra already supports.</w:t>
            </w:r>
          </w:p>
          <w:p>
            <w:pPr>
              <w:spacing w:after="0" w:before="0"/>
              <w:jc w:val="left"/>
            </w:pPr>
            <w:r>
              <w:rPr>
                <w:rFonts w:ascii="Calibri" w:cs="Calibri" w:eastAsia="Calibri" w:hAnsi="Calibri"/>
                <w:b w:val="false"/>
                <w:bCs w:val="false"/>
                <w:i w:val="false"/>
                <w:iCs w:val="false"/>
                <w:color w:val="000000"/>
                <w:sz w:val="19"/>
                <w:szCs w:val="19"/>
              </w:rPr>
              <w:t xml:space="preserve">There is no uniqueness constraint per CoinType and no link to the main Platform or AdminCap. A malicious actor deploys a treasury for SUI with themselves as admin before the Sentra team does. Any frontend that does not validate the specific treasury object ID will route fees to the attacker's treasury.</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All fees collected through a compromised treasury flow directly to the attacker. The fee_router module is completely disconnected from Sentra's main admin model, so there is no on-chain way to invalidate or replace a rogue treasury.</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Gate init_treasury behind the AdminCap from sentra.move, or use a one-time-witness (OTW) pattern to enforce that only one FeeTreasury can exist per CoinType.</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H-05: No Event Emitted on Fee Withdrawal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H-05</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withdraw_fees Produces No On-Chain Audit Trail</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FEF3CD"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8A6D0E"/>
                <w:sz w:val="19"/>
                <w:szCs w:val="19"/>
              </w:rPr>
              <w:t xml:space="preserve">High</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fee_router.move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The withdraw_fees function transfers accumulated fees to the admin address but emits no event. All fee withdrawal activity is completely invisible to indexers, monitoring tools, and the protocol's own analytics module.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There is no way to detect or audit when fees are withdrawn from a FeeTreasury. A compromised admin or a rogue treasury (see H-04) can drain fees repeatedly with no on-chain signal.</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Add a FeesWithdrawn event emitted on every successful withdrawal. Also add assertions: amount &gt; 0 and amount &lt;= balance::value(&amp;treasury.balance) to prevent zero-value withdrawals and explicit over-withdrawal attempts.</w:t>
            </w:r>
          </w:p>
        </w:tc>
      </w:tr>
    </w:tbl>
    <w:p>
      <w:pPr>
        <w:pageBreakBefore/>
        <w:spacing w:after="0" w:before="0"/>
        <w:jc w:val="left"/>
      </w:pPr>
      <w:r>
        <w:rPr>
          <w:rFonts w:ascii="Calibri" w:cs="Calibri" w:eastAsia="Calibri" w:hAnsi="Calibri"/>
          <w:b w:val="false"/>
          <w:bCs w:val="false"/>
          <w:i w:val="false"/>
          <w:iCs w:val="false"/>
          <w:color w:val="000000"/>
          <w:sz w:val="20"/>
          <w:szCs w:val="20"/>
        </w:rPr>
        <w:t xml:space="preserve"/>
      </w:r>
    </w:p>
    <w:p>
      <w:pPr>
        <w:pStyle w:val="Heading2"/>
        <w:spacing w:after="120" w:before="280"/>
      </w:pPr>
      <w:r>
        <w:rPr>
          <w:rFonts w:ascii="Calibri" w:cs="Calibri" w:eastAsia="Calibri" w:hAnsi="Calibri"/>
          <w:b/>
          <w:bCs/>
          <w:color w:val="000000"/>
          <w:sz w:val="24"/>
          <w:szCs w:val="24"/>
        </w:rPr>
        <w:t xml:space="preserve">4.3 Medium Severity Findings</w:t>
      </w:r>
    </w:p>
    <w:p>
      <w:pPr>
        <w:pStyle w:val="Heading3"/>
        <w:spacing w:after="80" w:before="200"/>
      </w:pPr>
      <w:r>
        <w:rPr>
          <w:rFonts w:ascii="Calibri" w:cs="Calibri" w:eastAsia="Calibri" w:hAnsi="Calibri"/>
          <w:b/>
          <w:bCs/>
          <w:color w:val="222222"/>
          <w:sz w:val="21"/>
          <w:szCs w:val="21"/>
        </w:rPr>
        <w:t xml:space="preserve">M-01: Fee Edge Case Silently Strips User to 1 Unit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M-01</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calculate_deposit_fee Returns amount - 1 Instead of Aborting</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9"/>
                <w:szCs w:val="19"/>
              </w:rPr>
              <w:t xml:space="preserve">Medium</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before="0"/>
              <w:jc w:val="left"/>
            </w:pPr>
            <w:r>
              <w:rPr>
                <w:rFonts w:ascii="Calibri" w:cs="Calibri" w:eastAsia="Calibri" w:hAnsi="Calibri"/>
                <w:b w:val="false"/>
                <w:bCs w:val="false"/>
                <w:i w:val="false"/>
                <w:iCs w:val="false"/>
                <w:color w:val="000000"/>
                <w:sz w:val="19"/>
                <w:szCs w:val="19"/>
              </w:rPr>
              <w:t xml:space="preserve">When the calculated final fee is greater than or equal to the deposit amount, calculate_deposit_fee returns amount - 1 instead of aborting with an error.</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if (final_fee &gt;= amount) { amount - 1 }</w:t>
                  </w:r>
                </w:p>
              </w:tc>
            </w:tr>
          </w:tbl>
          <w:p>
            <w:pPr>
              <w:spacing w:after="0" w:before="0"/>
              <w:jc w:val="left"/>
            </w:pPr>
            <w:r>
              <w:rPr>
                <w:rFonts w:ascii="Calibri" w:cs="Calibri" w:eastAsia="Calibri" w:hAnsi="Calibri"/>
                <w:b w:val="false"/>
                <w:bCs w:val="false"/>
                <w:i w:val="false"/>
                <w:iCs w:val="false"/>
                <w:color w:val="000000"/>
                <w:sz w:val="19"/>
                <w:szCs w:val="19"/>
              </w:rPr>
              <w:t xml:space="preserve">This can occur if an admin sets min_deposit_fee higher than any realistic deposit amount. A user depositing 5 units with a min_deposit_fee of 1,000,000 passes the assert!(total_amount &gt; 1) check but silently loses all but 1 unit of their deposit with no error message.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Users can be drained to 1 unit through admin misconfiguration, with no abort or informative error. This is silent fund loss from the user's perspective.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Assert final_fee &lt; amount and abort with EInsufficientForFee instead of silently degrading.</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M-02: TVL Excludes Accumulated Penalty Fees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M-02</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Penalty Fees Remain in Contract But Are Not Counted in TVL</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9"/>
                <w:szCs w:val="19"/>
              </w:rPr>
              <w:t xml:space="preserve">Medium</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In withdraw, TVL is decremented by total_amount (the full balance before penalties). Penalties are then stored in platform.fees. This means penalty balances sitting in the contract are not reflected in any TVL metric. The actual funds held by the protocol exceed what TVL reports.</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TVL statistics understate actual funds in the protocol. Frontends and analytics tools displaying TVL will show misleading numbers, potentially affecting user trust and any integrations that rely on accurate TVL data.</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Either include fee balances in a separate reported metric or decrement TVL only by user_amount (not total_amount) so that the fees-portion remains accounted for in TVL until collected by admin.</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M-03: Unbounded Vectors Will Cause Withdrawal DoS at Scale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M-03</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global_lock_list and locks_by_token Grow Without Bound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9"/>
                <w:szCs w:val="19"/>
              </w:rPr>
              <w:t xml:space="preserve">Medium</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Platform.global_lock_list, platform.global_yield_lock_list, and platform.locks_by_token use vector&lt;ID&gt; for tracking. The remove_lock_id function does a linear scan (O(n)) over these vectors on every withdrawal. As the number of locks grows, each withdrawal transaction consumes progressively more gas until it eventually hits Sui's computation limits and becomes impossible to execute.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At sufficient scale, withdrawals become prohibitively expensive or fail entirely. This is an eventual denial-of-service on withdrawals that will affect all users as the protocol grows.</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Replace unbounded vectors with Table or LinkedTable for O(1) insertion and deletion. For analytics purposes, rely on Sui's indexer (which the documentation already mentions) rather than maintaining on-chain global lists.</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M-04: Redundant strategy Field on Lock</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M-04</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Strategy Enum Is Enforced at Construction But Re-checked on Every Operation</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9"/>
                <w:szCs w:val="19"/>
              </w:rPr>
              <w:t xml:space="preserve">Medium</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sentra.move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create_lock asserts strategy == STRATEGY_NO_YIELD before creating the Lock object, so the field can never be anything other than 0 for a Lock. Despite this, withdraw and add_to_lock both re-assert strategy == STRATEGY_NO_YIELD. The field serves no discriminating purpose and adds unnecessary gas cost on every operation.</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No direct financial risk, but the pattern suggests the type system is not being used as intended. A Lock created with a different strategy value (e.g., through a future code path) would be permanently unwithdrawable.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Remove the strategy field from Lock entirely since the type itself encodes the strategy. For YieldLock, the same applies. If a strategy enum is desired for future extensibility, enforce it exclusively at the type level.</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M-05: SwapEvent Emits Hardcoded Placeholder Data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M-05</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Event Fields Are Non-Functional Placeholders</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9"/>
                <w:szCs w:val="19"/>
              </w:rPr>
              <w:t xml:space="preserve">Medium</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fee_router.move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before="0"/>
              <w:jc w:val="left"/>
            </w:pPr>
            <w:r>
              <w:rPr>
                <w:rFonts w:ascii="Calibri" w:cs="Calibri" w:eastAsia="Calibri" w:hAnsi="Calibri"/>
                <w:b w:val="false"/>
                <w:bCs w:val="false"/>
                <w:i w:val="false"/>
                <w:iCs w:val="false"/>
                <w:color w:val="000000"/>
                <w:sz w:val="19"/>
                <w:szCs w:val="19"/>
              </w:rPr>
              <w:t xml:space="preserve">The SwapEvent emitted by take_fee_and_return contains multiple non-functional fields: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coin_in_type: b"CoinIn",   // hardcoded literal</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coin_out_type: b"CoinOut", // hardcoded literal</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amount_out: 0,             // always zero</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7"/>
                      <w:szCs w:val="17"/>
                    </w:rPr>
                    <w:t xml:space="preserve">timestamp: tx_context::epoch(ctx), // epoch number, not wall clock</w:t>
                  </w:r>
                </w:p>
              </w:tc>
            </w:tr>
          </w:tbl>
          <w:p>
            <w:pPr>
              <w:spacing w:after="0" w:before="0"/>
              <w:jc w:val="left"/>
            </w:pPr>
            <w:r>
              <w:rPr>
                <w:rFonts w:ascii="Calibri" w:cs="Calibri" w:eastAsia="Calibri" w:hAnsi="Calibri"/>
                <w:b w:val="false"/>
                <w:bCs w:val="false"/>
                <w:i w:val="false"/>
                <w:iCs w:val="false"/>
                <w:color w:val="000000"/>
                <w:sz w:val="19"/>
                <w:szCs w:val="19"/>
              </w:rPr>
              <w:t xml:space="preserve">The event is also named SwapEvent but this module performs no swap. Indexers consuming this event will receive misleading or completely useless data.</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Indexers and monitoring tools cannot use these events for anything meaningful. Off-chain analytics for the fee router will be incorrect.</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Use type_name::with_original_ids&lt;CoinIn&gt;() for coin type fields, pass Clock for timestamps (consistent with sentra.move), remove amount_out or populate it correctly, and rename the event to FeeCollectedEvent.</w:t>
            </w:r>
          </w:p>
        </w:tc>
      </w:tr>
    </w:tbl>
    <w:p>
      <w:pPr>
        <w:spacing w:after="0" w:before="0"/>
        <w:jc w:val="left"/>
      </w:pPr>
      <w:r>
        <w:rPr>
          <w:rFonts w:ascii="Calibri" w:cs="Calibri" w:eastAsia="Calibri" w:hAnsi="Calibri"/>
          <w:b w:val="false"/>
          <w:bCs w:val="false"/>
          <w:i w:val="false"/>
          <w:iCs w:val="false"/>
          <w:color w:val="000000"/>
          <w:sz w:val="20"/>
          <w:szCs w:val="20"/>
        </w:rPr>
        <w:t xml:space="preserve"/>
      </w:r>
    </w:p>
    <w:p>
      <w:pPr>
        <w:pStyle w:val="Heading3"/>
        <w:spacing w:after="80" w:before="200"/>
      </w:pPr>
      <w:r>
        <w:rPr>
          <w:rFonts w:ascii="Calibri" w:cs="Calibri" w:eastAsia="Calibri" w:hAnsi="Calibri"/>
          <w:b/>
          <w:bCs/>
          <w:color w:val="222222"/>
          <w:sz w:val="21"/>
          <w:szCs w:val="21"/>
        </w:rPr>
        <w:t xml:space="preserve">M-06: FeeTreasury Admin Address Is Permanent With No Recovery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bCs/>
                <w:i w:val="false"/>
                <w:iCs w:val="false"/>
                <w:color w:val="000000"/>
                <w:sz w:val="19"/>
                <w:szCs w:val="19"/>
              </w:rPr>
              <w:t xml:space="preserve">M-06</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Title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000000"/>
                <w:sz w:val="19"/>
                <w:szCs w:val="19"/>
              </w:rPr>
              <w:t xml:space="preserve">No Admin Transfer Function in fee_router</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1A6FA0"/>
                <w:sz w:val="19"/>
                <w:szCs w:val="19"/>
              </w:rPr>
              <w:t xml:space="preserve">Medium</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Module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9"/>
                <w:szCs w:val="19"/>
              </w:rPr>
              <w:t xml:space="preserve">fee_router.move</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Status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C0392B"/>
                <w:sz w:val="19"/>
                <w:szCs w:val="19"/>
              </w:rPr>
              <w:t xml:space="preserve">Unresolved</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Description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The admin of a FeeTreasury is stored as an address set at init_treasury time. There is no transfer_admin function. If the admin wallet is lost, compromised, or needs to be rotated, there is no on-chain recovery path. Unlike sentra.move which has a transfer_admin entry function and AdminCap model, fee_router has no equivalent.</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 compromised admin wallet gives an attacker permanent access to all treasury functions. A lost admin wallet permanently bricks fee withdrawal and fee configuration for that treasury.</w:t>
            </w:r>
          </w:p>
        </w:tc>
      </w:tr>
      <w:tr>
        <w:tc>
          <w:tcPr>
            <w:tcW w:type="dxa" w:w="1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9"/>
                <w:szCs w:val="19"/>
              </w:rPr>
              <w:t xml:space="preserve">Recommendation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9"/>
                <w:szCs w:val="19"/>
              </w:rPr>
              <w:t xml:space="preserve">Add a transfer_admin entry function following the same pattern as sentra.move, or adopt the AdminCap model for fee_router to unify the admin model across both modules.</w:t>
            </w:r>
          </w:p>
        </w:tc>
      </w:tr>
    </w:tbl>
    <w:p>
      <w:pPr>
        <w:pageBreakBefore/>
        <w:spacing w:after="0" w:before="0"/>
        <w:jc w:val="left"/>
      </w:pPr>
      <w:r>
        <w:rPr>
          <w:rFonts w:ascii="Calibri" w:cs="Calibri" w:eastAsia="Calibri" w:hAnsi="Calibri"/>
          <w:b w:val="false"/>
          <w:bCs w:val="false"/>
          <w:i w:val="false"/>
          <w:iCs w:val="false"/>
          <w:color w:val="000000"/>
          <w:sz w:val="20"/>
          <w:szCs w:val="20"/>
        </w:rPr>
        <w:t xml:space="preserve"/>
      </w:r>
    </w:p>
    <w:p>
      <w:pPr>
        <w:pStyle w:val="Heading2"/>
        <w:spacing w:after="120" w:before="280"/>
      </w:pPr>
      <w:r>
        <w:rPr>
          <w:rFonts w:ascii="Calibri" w:cs="Calibri" w:eastAsia="Calibri" w:hAnsi="Calibri"/>
          <w:b/>
          <w:bCs/>
          <w:color w:val="000000"/>
          <w:sz w:val="24"/>
          <w:szCs w:val="24"/>
        </w:rPr>
        <w:t xml:space="preserve">4.4 Low / Informational Findings</w:t>
      </w:r>
    </w:p>
    <w:p>
      <w:pPr>
        <w:spacing w:after="160" w:before="0"/>
        <w:jc w:val="left"/>
      </w:pPr>
      <w:r>
        <w:rPr>
          <w:rFonts w:ascii="Calibri" w:cs="Calibri" w:eastAsia="Calibri" w:hAnsi="Calibri"/>
          <w:b w:val="false"/>
          <w:bCs w:val="false"/>
          <w:i w:val="false"/>
          <w:iCs w:val="false"/>
          <w:color w:val="000000"/>
          <w:sz w:val="20"/>
          <w:szCs w:val="20"/>
        </w:rPr>
        <w:t xml:space="preserve">The following findings represent lower-risk issues, code quality observations, and informational notes. They should be addressed before mainnet but do not represent immediate fund-loss vectors.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2600"/>
        <w:gridCol w:w="1800"/>
        <w:gridCol w:w="4160"/>
      </w:tblGrid>
      <w:tr>
        <w:trPr>
          <w:tblHeader/>
        </w:trPr>
        <w:tc>
          <w:tcPr>
            <w:tcW w:type="dxa" w:w="8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8"/>
                <w:szCs w:val="18"/>
              </w:rPr>
              <w:t xml:space="preserve">ID</w:t>
            </w:r>
          </w:p>
        </w:tc>
        <w:tc>
          <w:tcPr>
            <w:tcW w:type="dxa" w:w="26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8"/>
                <w:szCs w:val="18"/>
              </w:rPr>
              <w:t xml:space="preserve">Title</w:t>
            </w:r>
          </w:p>
        </w:tc>
        <w:tc>
          <w:tcPr>
            <w:tcW w:type="dxa" w:w="180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8"/>
                <w:szCs w:val="18"/>
              </w:rPr>
              <w:t xml:space="preserve">Module</w:t>
            </w:r>
          </w:p>
        </w:tc>
        <w:tc>
          <w:tcPr>
            <w:tcW w:type="dxa" w:w="4160"/>
            <w:tcBorders>
              <w:top w:val="single" w:color="CCCCCC" w:sz="1"/>
              <w:left w:val="single" w:color="CCCCCC" w:sz="1"/>
              <w:bottom w:val="single" w:color="CCCCCC" w:sz="1"/>
              <w:right w:val="single" w:color="CCCCCC" w:sz="1"/>
            </w:tcBorders>
            <w:shd w:fill="2B2B2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18"/>
                <w:szCs w:val="18"/>
              </w:rPr>
              <w:t xml:space="preserve">Note</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L-01</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collect_deposit_fees naming inconsistency</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sentra.move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Uses SCoin generic while collect_fees and collect_yield_fees use CoinType. Confusing for integrators.</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L-02</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admin_cap_id not updated on admin transfer</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sentra.move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transfer_admin moves the cap but admin_cap_id is never changed. Correct by coincidence but subtle and undocumented.</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L-03</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get_fee_totals addition unchecked</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analytics.move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penalty + yield_fee + deposit_fee uses plain u64 addition. Overflow is unlikely in practice but technically incorrect.</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L-04</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AdminCap has no store, no recovery</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sentra.move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If the admin wallet holding AdminCap is lost, admin functions are permanently bricked. No guardian or recovery mechanism exists.</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L-05</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YieldLockCreated market_coin_id mislabeled</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sentra.move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market_coin_id field in YieldLockCreated contains the YieldLock object ID, not a Scallop market coin ID. Misleading for indexers.</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L-06</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take_fee_and_return is public not entry</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fee_router.move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Intentional since it returns a value, but any module can call this and route coins through it without user interaction.</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L-07</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Zero fee_bps allowed in treasury</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fee_router.move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fee_bps = 0 is valid. A zero-fee treasury is a passthrough that still emits misleading SwapEvents.</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L-08</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No pause mechanism in fee_router</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fee_router.move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Unlike sentra.move, fee_router has no circuit breaker. Cannot pause fee collection in an emergency.</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I-01</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edition = 2024.beta, not stable</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move.lock</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Beta editions can have breaking changes between compiler updates. Upgrade to edition = "2024" before mainnet.</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I-02</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Bridge and SuiSystem are unused dependencies</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move.lock</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Neither module uses Bridge or SuiSystem. Unused dependencies inflate the attack surface of the dependency graph.</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I-03</w:t>
            </w:r>
          </w:p>
        </w:tc>
        <w:tc>
          <w:tcPr>
            <w:tcW w:type="dxa" w:w="26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No Scallop dependency, SCoin unconstrained</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ourier New" w:cs="Courier New" w:eastAsia="Courier New" w:hAnsi="Courier New"/>
                <w:b w:val="false"/>
                <w:bCs w:val="false"/>
                <w:i w:val="false"/>
                <w:iCs w:val="false"/>
                <w:color w:val="000000"/>
                <w:sz w:val="18"/>
                <w:szCs w:val="18"/>
              </w:rPr>
              <w:t xml:space="preserve">move.lock</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jc w:val="left"/>
            </w:pPr>
            <w:r>
              <w:rPr>
                <w:rFonts w:ascii="Calibri" w:cs="Calibri" w:eastAsia="Calibri" w:hAnsi="Calibri"/>
                <w:b w:val="false"/>
                <w:bCs w:val="false"/>
                <w:i w:val="false"/>
                <w:iCs w:val="false"/>
                <w:color w:val="000000"/>
                <w:sz w:val="18"/>
                <w:szCs w:val="18"/>
              </w:rPr>
              <w:t xml:space="preserve">Scallop is not in the dependency tree. SCoin is a phantom type with no constraint - any coin type can be passed. The yield integration has no on-chain type safety.</w:t>
            </w:r>
          </w:p>
        </w:tc>
      </w:tr>
    </w:tbl>
    <w:p>
      <w:pPr>
        <w:pageBreakBefore/>
        <w:spacing w:after="0" w:before="0"/>
        <w:jc w:val="left"/>
      </w:pPr>
      <w:r>
        <w:rPr>
          <w:rFonts w:ascii="Calibri" w:cs="Calibri" w:eastAsia="Calibri" w:hAnsi="Calibri"/>
          <w:b w:val="false"/>
          <w:bCs w:val="false"/>
          <w:i w:val="false"/>
          <w:iCs w:val="false"/>
          <w:color w:val="000000"/>
          <w:sz w:val="20"/>
          <w:szCs w:val="20"/>
        </w:rPr>
        <w:t xml:space="preserve"/>
      </w:r>
    </w:p>
    <w:p>
      <w:pPr>
        <w:pStyle w:val="Heading1"/>
        <w:spacing w:after="160" w:before="400"/>
      </w:pPr>
      <w:r>
        <w:rPr>
          <w:rFonts w:ascii="Calibri" w:cs="Calibri" w:eastAsia="Calibri" w:hAnsi="Calibri"/>
          <w:b/>
          <w:bCs/>
          <w:color w:val="000000"/>
          <w:sz w:val="30"/>
          <w:szCs w:val="30"/>
        </w:rPr>
        <w:t xml:space="preserve">5. Test Coverage Review</w:t>
      </w:r>
    </w:p>
    <w:p>
      <w:pPr>
        <w:spacing w:after="120" w:before="0"/>
        <w:jc w:val="left"/>
      </w:pPr>
      <w:r>
        <w:rPr>
          <w:rFonts w:ascii="Calibri" w:cs="Calibri" w:eastAsia="Calibri" w:hAnsi="Calibri"/>
          <w:b w:val="false"/>
          <w:bCs w:val="false"/>
          <w:i w:val="false"/>
          <w:iCs w:val="false"/>
          <w:color w:val="000000"/>
          <w:sz w:val="20"/>
          <w:szCs w:val="20"/>
        </w:rPr>
        <w:t xml:space="preserve">The test file contains two modules. The sentra_tests module is entirely commented out - sentra.move has zero test coverage. The fee_router_tests module has partial coverage of fee_router.move.</w:t>
      </w:r>
    </w:p>
    <w:p>
      <w:pPr>
        <w:pStyle w:val="Heading2"/>
        <w:spacing w:after="120" w:before="280"/>
      </w:pPr>
      <w:r>
        <w:rPr>
          <w:rFonts w:ascii="Calibri" w:cs="Calibri" w:eastAsia="Calibri" w:hAnsi="Calibri"/>
          <w:b/>
          <w:bCs/>
          <w:color w:val="000000"/>
          <w:sz w:val="24"/>
          <w:szCs w:val="24"/>
        </w:rPr>
        <w:t xml:space="preserve">5.1 sentra.move - No Tests</w:t>
      </w:r>
    </w:p>
    <w:p>
      <w:pPr>
        <w:spacing w:after="80" w:before="0"/>
        <w:jc w:val="left"/>
      </w:pPr>
      <w:r>
        <w:rPr>
          <w:rFonts w:ascii="Calibri" w:cs="Calibri" w:eastAsia="Calibri" w:hAnsi="Calibri"/>
          <w:b w:val="false"/>
          <w:bCs w:val="false"/>
          <w:i w:val="false"/>
          <w:iCs w:val="false"/>
          <w:color w:val="000000"/>
          <w:sz w:val="20"/>
          <w:szCs w:val="20"/>
        </w:rPr>
        <w:t xml:space="preserve">Every finding in the critical and high categories for the core module is untested. The two-step yield withdrawal flow (C-01) has no test at all. The following test cases are the minimum required before this codebase should be considered for deployment:</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create_lock - happy path and fee deduction</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withdraw - on-time withdrawal, no penalty</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withdraw - early withdrawal with 2% penalty applied correctly</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create_yield_lock - happy path</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unlock_yield_lock_s_coin - SCoin returned, lock object still exists</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complete_yield_withdrawal_with_redeemed_coin - normal path</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complete_yield_withdrawal_with_redeemed_coin - dust redeemed_coin input (C-03 regression)</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complete_yield_withdrawal_with_redeemed_coin - early withdrawal with penalty</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add_to_yield_lock - mismatched SCoin type (H-01 regression)</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TVL consistency - verify TVL before and after create/withdraw cycles</w:t>
      </w:r>
    </w:p>
    <w:p>
      <w:pPr>
        <w:pStyle w:val="Heading2"/>
        <w:spacing w:after="120" w:before="280"/>
      </w:pPr>
      <w:r>
        <w:rPr>
          <w:rFonts w:ascii="Calibri" w:cs="Calibri" w:eastAsia="Calibri" w:hAnsi="Calibri"/>
          <w:b/>
          <w:bCs/>
          <w:color w:val="000000"/>
          <w:sz w:val="24"/>
          <w:szCs w:val="24"/>
        </w:rPr>
        <w:t xml:space="preserve">5.2 fee_router.move - Partial Coverage</w:t>
      </w:r>
    </w:p>
    <w:p>
      <w:pPr>
        <w:spacing w:after="80" w:before="0"/>
        <w:jc w:val="left"/>
      </w:pPr>
      <w:r>
        <w:rPr>
          <w:rFonts w:ascii="Calibri" w:cs="Calibri" w:eastAsia="Calibri" w:hAnsi="Calibri"/>
          <w:b w:val="false"/>
          <w:bCs w:val="false"/>
          <w:i w:val="false"/>
          <w:iCs w:val="false"/>
          <w:color w:val="000000"/>
          <w:sz w:val="20"/>
          <w:szCs w:val="20"/>
        </w:rPr>
        <w:t xml:space="preserve">The existing fee_router tests cover the happy path adequately. The following gaps remain:</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test_large_amount_no_overflow will abort on the current implementation due to C-04 - the test was written assuming the fix already exists</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No test for withdraw_fees with amount = 0</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No test verifying a withdrawal event is emitted (none exists to test)</w:t>
      </w:r>
    </w:p>
    <w:p>
      <w:pPr>
        <w:pStyle w:val="ListParagraph"/>
        <w:numPr>
          <w:ilvl w:val="0"/>
          <w:numId w:val="2"/>
        </w:numPr>
        <w:spacing w:after="80" w:before="0"/>
      </w:pPr>
      <w:r>
        <w:rPr>
          <w:rFonts w:ascii="Calibri" w:cs="Calibri" w:eastAsia="Calibri" w:hAnsi="Calibri"/>
          <w:b w:val="false"/>
          <w:bCs w:val="false"/>
          <w:i w:val="false"/>
          <w:iCs w:val="false"/>
          <w:color w:val="000000"/>
          <w:sz w:val="20"/>
          <w:szCs w:val="20"/>
        </w:rPr>
        <w:t xml:space="preserve">No test for duplicate treasury creation by different addresses (H-04 regression)</w:t>
      </w:r>
    </w:p>
    <w:p>
      <w:pPr>
        <w:pageBreakBefore/>
        <w:spacing w:after="0" w:before="0"/>
        <w:jc w:val="left"/>
      </w:pPr>
      <w:r>
        <w:rPr>
          <w:rFonts w:ascii="Calibri" w:cs="Calibri" w:eastAsia="Calibri" w:hAnsi="Calibri"/>
          <w:b w:val="false"/>
          <w:bCs w:val="false"/>
          <w:i w:val="false"/>
          <w:iCs w:val="false"/>
          <w:color w:val="000000"/>
          <w:sz w:val="20"/>
          <w:szCs w:val="20"/>
        </w:rPr>
        <w:t xml:space="preserve"/>
      </w:r>
    </w:p>
    <w:p>
      <w:pPr>
        <w:pStyle w:val="Heading1"/>
        <w:spacing w:after="160" w:before="400"/>
      </w:pPr>
      <w:r>
        <w:rPr>
          <w:rFonts w:ascii="Calibri" w:cs="Calibri" w:eastAsia="Calibri" w:hAnsi="Calibri"/>
          <w:b/>
          <w:bCs/>
          <w:color w:val="000000"/>
          <w:sz w:val="30"/>
          <w:szCs w:val="30"/>
        </w:rPr>
        <w:t xml:space="preserve">6. Conclusions and Recommendations</w:t>
      </w:r>
    </w:p>
    <w:p>
      <w:pPr>
        <w:spacing w:after="120" w:before="0"/>
        <w:jc w:val="left"/>
      </w:pPr>
      <w:r>
        <w:rPr>
          <w:rFonts w:ascii="Calibri" w:cs="Calibri" w:eastAsia="Calibri" w:hAnsi="Calibri"/>
          <w:b w:val="false"/>
          <w:bCs w:val="false"/>
          <w:i w:val="false"/>
          <w:iCs w:val="false"/>
          <w:color w:val="000000"/>
          <w:sz w:val="20"/>
          <w:szCs w:val="20"/>
        </w:rPr>
        <w:t xml:space="preserve">The Sentra / SuiSafe codebase shows a reasonable understanding of Sui Move patterns - the admin model, fee collection structure, and object lifecycle are generally well-designed. However there are a number of issues that need to be fixed before this is safe to deploy.</w:t>
      </w:r>
    </w:p>
    <w:p>
      <w:pPr>
        <w:spacing w:after="120" w:before="0"/>
        <w:jc w:val="left"/>
      </w:pPr>
      <w:r>
        <w:rPr>
          <w:rFonts w:ascii="Calibri" w:cs="Calibri" w:eastAsia="Calibri" w:hAnsi="Calibri"/>
          <w:b w:val="false"/>
          <w:bCs w:val="false"/>
          <w:i w:val="false"/>
          <w:iCs w:val="false"/>
          <w:color w:val="000000"/>
          <w:sz w:val="20"/>
          <w:szCs w:val="20"/>
        </w:rPr>
        <w:t xml:space="preserve">The most serious problem is the two-step yield withdrawal design. Decoupling the SCoin unlock from the base token settlement without any on-chain state enforcement was the source of three out of four critical findings (C-01, C-02, C-03). This design should be revisited fundamentally rather than patched incrementally.</w:t>
      </w:r>
    </w:p>
    <w:p>
      <w:pPr>
        <w:spacing w:after="120" w:before="0"/>
        <w:jc w:val="left"/>
      </w:pPr>
      <w:r>
        <w:rPr>
          <w:rFonts w:ascii="Calibri" w:cs="Calibri" w:eastAsia="Calibri" w:hAnsi="Calibri"/>
          <w:b w:val="false"/>
          <w:bCs w:val="false"/>
          <w:i w:val="false"/>
          <w:iCs w:val="false"/>
          <w:color w:val="000000"/>
          <w:sz w:val="20"/>
          <w:szCs w:val="20"/>
        </w:rPr>
        <w:t xml:space="preserve">The fee_router module appears to have been developed in parallel with sentra.move without sharing the same security model. It lacks the AdminCap pattern, has no access control on treasury creation, and has no events on withdrawals. It needs to be brought in line with the main module before use.</w:t>
      </w:r>
    </w:p>
    <w:p>
      <w:pPr>
        <w:spacing w:after="120" w:before="0"/>
        <w:jc w:val="left"/>
      </w:pPr>
      <w:r>
        <w:rPr>
          <w:rFonts w:ascii="Calibri" w:cs="Calibri" w:eastAsia="Calibri" w:hAnsi="Calibri"/>
          <w:b w:val="false"/>
          <w:bCs w:val="false"/>
          <w:i w:val="false"/>
          <w:iCs w:val="false"/>
          <w:color w:val="000000"/>
          <w:sz w:val="20"/>
          <w:szCs w:val="20"/>
        </w:rPr>
        <w:t xml:space="preserve">The unit mismatch between SCoin amounts and base token amounts (H-02) is a systemic design issue that will affect every yield lock withdrawal. Fixing this requires a clear decision about what principal_amount represents and how the exchange rate is tracked.</w:t>
      </w:r>
    </w:p>
    <w:p>
      <w:pPr>
        <w:pStyle w:val="Heading2"/>
        <w:spacing w:after="120" w:before="280"/>
      </w:pPr>
      <w:r>
        <w:rPr>
          <w:rFonts w:ascii="Calibri" w:cs="Calibri" w:eastAsia="Calibri" w:hAnsi="Calibri"/>
          <w:b/>
          <w:bCs/>
          <w:color w:val="000000"/>
          <w:sz w:val="24"/>
          <w:szCs w:val="24"/>
        </w:rPr>
        <w:t xml:space="preserve">6.1 Priority Fix Order</w:t>
      </w:r>
    </w:p>
    <w:p>
      <w:pPr>
        <w:pStyle w:val="ListParagraph"/>
        <w:numPr>
          <w:ilvl w:val="0"/>
          <w:numId w:val="3"/>
        </w:numPr>
        <w:spacing w:after="80" w:before="0"/>
      </w:pPr>
      <w:r>
        <w:rPr>
          <w:rFonts w:ascii="Calibri" w:cs="Calibri" w:eastAsia="Calibri" w:hAnsi="Calibri"/>
          <w:b w:val="false"/>
          <w:bCs w:val="false"/>
          <w:i w:val="false"/>
          <w:iCs w:val="false"/>
          <w:color w:val="000000"/>
          <w:sz w:val="20"/>
          <w:szCs w:val="20"/>
        </w:rPr>
        <w:t xml:space="preserve">C-01 / C-02 / C-03 - Redesign the yield withdrawal flow to be atomic or add hard state enforcement between steps.</w:t>
      </w:r>
    </w:p>
    <w:p>
      <w:pPr>
        <w:pStyle w:val="ListParagraph"/>
        <w:numPr>
          <w:ilvl w:val="0"/>
          <w:numId w:val="3"/>
        </w:numPr>
        <w:spacing w:after="80" w:before="0"/>
      </w:pPr>
      <w:r>
        <w:rPr>
          <w:rFonts w:ascii="Calibri" w:cs="Calibri" w:eastAsia="Calibri" w:hAnsi="Calibri"/>
          <w:b w:val="false"/>
          <w:bCs w:val="false"/>
          <w:i w:val="false"/>
          <w:iCs w:val="false"/>
          <w:color w:val="000000"/>
          <w:sz w:val="20"/>
          <w:szCs w:val="20"/>
        </w:rPr>
        <w:t xml:space="preserve">H-02 - Resolve the principal_amount unit mismatch before any yield locks can be tested correctly.</w:t>
      </w:r>
    </w:p>
    <w:p>
      <w:pPr>
        <w:pStyle w:val="ListParagraph"/>
        <w:numPr>
          <w:ilvl w:val="0"/>
          <w:numId w:val="3"/>
        </w:numPr>
        <w:spacing w:after="80" w:before="0"/>
      </w:pPr>
      <w:r>
        <w:rPr>
          <w:rFonts w:ascii="Calibri" w:cs="Calibri" w:eastAsia="Calibri" w:hAnsi="Calibri"/>
          <w:b w:val="false"/>
          <w:bCs w:val="false"/>
          <w:i w:val="false"/>
          <w:iCs w:val="false"/>
          <w:color w:val="000000"/>
          <w:sz w:val="20"/>
          <w:szCs w:val="20"/>
        </w:rPr>
        <w:t xml:space="preserve">C-04 - Fix the u64 overflow in fee_router (one-line fix).</w:t>
      </w:r>
    </w:p>
    <w:p>
      <w:pPr>
        <w:pStyle w:val="ListParagraph"/>
        <w:numPr>
          <w:ilvl w:val="0"/>
          <w:numId w:val="3"/>
        </w:numPr>
        <w:spacing w:after="80" w:before="0"/>
      </w:pPr>
      <w:r>
        <w:rPr>
          <w:rFonts w:ascii="Calibri" w:cs="Calibri" w:eastAsia="Calibri" w:hAnsi="Calibri"/>
          <w:b w:val="false"/>
          <w:bCs w:val="false"/>
          <w:i w:val="false"/>
          <w:iCs w:val="false"/>
          <w:color w:val="000000"/>
          <w:sz w:val="20"/>
          <w:szCs w:val="20"/>
        </w:rPr>
        <w:t xml:space="preserve">H-04 / H-05 - Add access control to init_treasury and emit withdrawal events.</w:t>
      </w:r>
    </w:p>
    <w:p>
      <w:pPr>
        <w:pStyle w:val="ListParagraph"/>
        <w:numPr>
          <w:ilvl w:val="0"/>
          <w:numId w:val="3"/>
        </w:numPr>
        <w:spacing w:after="80" w:before="0"/>
      </w:pPr>
      <w:r>
        <w:rPr>
          <w:rFonts w:ascii="Calibri" w:cs="Calibri" w:eastAsia="Calibri" w:hAnsi="Calibri"/>
          <w:b w:val="false"/>
          <w:bCs w:val="false"/>
          <w:i w:val="false"/>
          <w:iCs w:val="false"/>
          <w:color w:val="000000"/>
          <w:sz w:val="20"/>
          <w:szCs w:val="20"/>
        </w:rPr>
        <w:t xml:space="preserve">H-01 / H-03 - Enforce SCoin type binding and resolve Lock transferability intent.</w:t>
      </w:r>
    </w:p>
    <w:p>
      <w:pPr>
        <w:pStyle w:val="ListParagraph"/>
        <w:numPr>
          <w:ilvl w:val="0"/>
          <w:numId w:val="3"/>
        </w:numPr>
        <w:spacing w:after="80" w:before="0"/>
      </w:pPr>
      <w:r>
        <w:rPr>
          <w:rFonts w:ascii="Calibri" w:cs="Calibri" w:eastAsia="Calibri" w:hAnsi="Calibri"/>
          <w:b w:val="false"/>
          <w:bCs w:val="false"/>
          <w:i w:val="false"/>
          <w:iCs w:val="false"/>
          <w:color w:val="000000"/>
          <w:sz w:val="20"/>
          <w:szCs w:val="20"/>
        </w:rPr>
        <w:t xml:space="preserve">Write test coverage for sentra.move before re-audit.</w:t>
      </w:r>
    </w:p>
    <w:p>
      <w:pPr>
        <w:pStyle w:val="ListParagraph"/>
        <w:numPr>
          <w:ilvl w:val="0"/>
          <w:numId w:val="3"/>
        </w:numPr>
        <w:spacing w:after="80" w:before="0"/>
      </w:pPr>
      <w:r>
        <w:rPr>
          <w:rFonts w:ascii="Calibri" w:cs="Calibri" w:eastAsia="Calibri" w:hAnsi="Calibri"/>
          <w:b w:val="false"/>
          <w:bCs w:val="false"/>
          <w:i w:val="false"/>
          <w:iCs w:val="false"/>
          <w:color w:val="000000"/>
          <w:sz w:val="20"/>
          <w:szCs w:val="20"/>
        </w:rPr>
        <w:t xml:space="preserve">Address medium, low, and informational findings in a subsequent pass.</w:t>
      </w:r>
    </w:p>
    <w:p>
      <w:pPr>
        <w:spacing w:after="0" w:before="0"/>
        <w:jc w:val="left"/>
      </w:pPr>
      <w:r>
        <w:rPr>
          <w:rFonts w:ascii="Calibri" w:cs="Calibri" w:eastAsia="Calibri" w:hAnsi="Calibri"/>
          <w:b w:val="false"/>
          <w:bCs w:val="false"/>
          <w:i w:val="false"/>
          <w:iCs w:val="false"/>
          <w:color w:val="000000"/>
          <w:sz w:val="20"/>
          <w:szCs w:val="20"/>
        </w:rPr>
        <w:t xml:space="preserve"/>
      </w:r>
    </w:p>
    <w:p>
      <w:pPr>
        <w:spacing w:after="0" w:before="0"/>
        <w:jc w:val="left"/>
      </w:pPr>
      <w:r>
        <w:rPr>
          <w:rFonts w:ascii="Calibri" w:cs="Calibri" w:eastAsia="Calibri" w:hAnsi="Calibri"/>
          <w:b w:val="false"/>
          <w:bCs w:val="false"/>
          <w:i w:val="false"/>
          <w:iCs w:val="false"/>
          <w:color w:val="000000"/>
          <w:sz w:val="20"/>
          <w:szCs w:val="20"/>
        </w:rPr>
        <w:t xml:space="preserve"/>
      </w:r>
    </w:p>
    <w:p>
      <w:pPr>
        <w:spacing w:after="0" w:before="0"/>
        <w:jc w:val="left"/>
      </w:pPr>
      <w:r>
        <w:rPr>
          <w:rFonts w:ascii="Calibri" w:cs="Calibri" w:eastAsia="Calibri" w:hAnsi="Calibri"/>
          <w:b/>
          <w:bCs/>
          <w:i w:val="false"/>
          <w:iCs w:val="false"/>
          <w:color w:val="000000"/>
          <w:sz w:val="20"/>
          <w:szCs w:val="20"/>
        </w:rPr>
        <w:t xml:space="preserve">A re-audit is recommended after the critical and high findings have been resolved. The protocol should not be deployed to mainnet in its current 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Calibri" w:cs="Calibri" w:eastAsia="Calibri" w:hAnsi="Calibri"/>
        <w:b w:val="false"/>
        <w:bCs w:val="false"/>
        <w:i w:val="false"/>
        <w:iCs w:val="false"/>
        <w:color w:val="888888"/>
        <w:sz w:val="17"/>
        <w:szCs w:val="17"/>
      </w:rPr>
      <w:t xml:space="preserve">Cyril (0xcyrildev)  |  Confidential  |  Page </w:t>
    </w:r>
    <w:r>
      <w:rPr>
        <w:rFonts w:ascii="Calibri" w:cs="Calibri" w:eastAsia="Calibri" w:hAnsi="Calibri"/>
        <w:color w:val="888888"/>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888888"/>
        <w:sz w:val="17"/>
        <w:szCs w:val="17"/>
      </w:rPr>
      <w:t xml:space="preserve"> of </w:t>
    </w:r>
    <w:r>
      <w:rPr>
        <w:rFonts w:ascii="Calibri" w:cs="Calibri" w:eastAsia="Calibri" w:hAnsi="Calibri"/>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00" w:before="0"/>
      <w:jc w:val="right"/>
    </w:pPr>
    <w:r>
      <w:rPr>
        <w:rFonts w:ascii="Calibri" w:cs="Calibri" w:eastAsia="Calibri" w:hAnsi="Calibri"/>
        <w:b w:val="false"/>
        <w:bCs w:val="false"/>
        <w:i w:val="false"/>
        <w:iCs w:val="false"/>
        <w:color w:val="888888"/>
        <w:sz w:val="17"/>
        <w:szCs w:val="17"/>
      </w:rPr>
      <w:t xml:space="preserve">Sentra / SuiSafe - Smart Contract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2222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2026-04-02T21:57:32.767Z</dcterms:created>
  <dcterms:modified xsi:type="dcterms:W3CDTF">2026-04-02T21:57:32.767Z</dcterms:modified>
</cp:coreProperties>
</file>

<file path=docProps/custom.xml><?xml version="1.0" encoding="utf-8"?>
<Properties xmlns="http://schemas.openxmlformats.org/officeDocument/2006/custom-properties" xmlns:vt="http://schemas.openxmlformats.org/officeDocument/2006/docPropsVTypes"/>
</file>