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83" w:rsidRPr="00245C9C" w:rsidRDefault="00640783" w:rsidP="00245C9C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TOC_idp920640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файлами и каталогами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TOC_idp921088"/>
      <w:bookmarkEnd w:id="0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В этом разделе вводятся основные функции, предназначенные для управления файлами и каталогами.</w:t>
      </w:r>
    </w:p>
    <w:p w:rsidR="00640783" w:rsidRPr="00245C9C" w:rsidRDefault="00640783" w:rsidP="00245C9C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TOC_idp921656"/>
      <w:bookmarkStart w:id="3" w:name="TOC_idp921784"/>
      <w:bookmarkEnd w:id="1"/>
      <w:bookmarkEnd w:id="2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файлами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Для управления файлами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целый ряд функций, работа с которыми обычно не представляет сложности. Ниже описаны функции, с помощью которых можно удалять, копировать и переименовывать файлы. Существует также функция, предназначенная для создания имен временных файлов.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При удалении файла достаточно указать его имя. Вспомните, что все полные имена файлов начинаются с буквы диска или имени сервера. Открытый файл, вообще говоря, удалить невозможно (это допускается в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9x и UNIX); попытка выполнения подобной операции закончится неудачей. У такого ограничения есть свои положительные стороны, поскольку оно предотвращает случайное удаление открытых файлов.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  BOOL </w:t>
      </w:r>
      <w:proofErr w:type="spellStart"/>
      <w:r w:rsidRPr="00245C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DeleteFile</w:t>
      </w:r>
      <w:proofErr w:type="spellEnd"/>
      <w:r w:rsidRPr="00245C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(LPCTSTR </w:t>
      </w:r>
      <w:proofErr w:type="spellStart"/>
      <w:r w:rsidRPr="00245C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lpFileName</w:t>
      </w:r>
      <w:proofErr w:type="spellEnd"/>
      <w:r w:rsidRPr="00245C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Чтобы скопировать файл целиком, достаточно использовать одну функцию.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BOOL </w:t>
      </w:r>
      <w:proofErr w:type="gramStart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CopyFile(</w:t>
      </w:r>
      <w:proofErr w:type="gramEnd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LPCTSTR lpExistingFileName, LPCTSTR lpNewFileName, BOOL fFailIfExists)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CopyFile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копирует существующий файл с заданным именем и присваивает копии указанное новое имя. В случае существования файла с таким же именем он будет заменен новым файлом только в том случае, если значением параметра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fFailIfExists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FALSE.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Под управлением NT5 можно создать жесткую ссылку (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hard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двух файлов, аналогичную жестким ссылкам в UNIX, используя для этого функцию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CreateHardLink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 Жесткие ссылки делают возможным существование файла под двумя различными именами. Заметьте, что в подобных случаях файл как таковой существует в единственном числе, и поэтому можно произвольно использовать любое из его имен, независимо от того, какое из них было использовано для открытия файла.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BOOL </w:t>
      </w:r>
      <w:proofErr w:type="gramStart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CreateHardLink(</w:t>
      </w:r>
      <w:proofErr w:type="gramEnd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LPCTSTR lpFileName, LPCTSTR lpExistingFileName, BOOL lpSecurityAttributes)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первых аргумента имеют тот же смысл, что и в 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CopyFile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и расположены в обратном порядке. Оба имени файла, новое и существующее, должны относиться к одному и тому же тому файловой системы, но могут соответствовать различным каталогам. Атрибуты защиты файла, если таковые имеются, применимы и к новому имени файла.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Если заглянуть в документацию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можно увидеть, что в структуре BY_HANDLE_FILE_INFO имеется поле "количество ссылок", и именно этот счетчик используется для определения того, может или не может быть удален данный файл. Функция </w:t>
      </w:r>
      <w:proofErr w:type="spellStart"/>
      <w:r w:rsidRPr="00245C9C"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ru-RU"/>
        </w:rPr>
        <w:t>DeleteFile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имя из 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каталога файловой системы, но сам файл не может быть удален до тех пор, пока значение счетчика "количество ссылок" не станет равным 0.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Гибких ссылок (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soft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существует, хотя оболочки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 не сама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), руководствующиеся при определении местоположения файла его содержимым, поддерживают ярлыки (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shortcuts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). Ярлыки предоставляют средства, подобные гибким ссылкам, но воспользоваться ими могут только пользователи оболочки.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Доступны две функции, позволяющие переименовывать, или "перемещать", файл. Эти же функции применимы и к каталогам. (Функции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CopyFile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применяться только к файлам.)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  </w:t>
      </w:r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BOOL </w:t>
      </w:r>
      <w:proofErr w:type="gramStart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MoveFile(</w:t>
      </w:r>
      <w:proofErr w:type="gramEnd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LPCTSTR lpExistingFileName, LPCTSTR lpNewFileName)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   BOOL </w:t>
      </w:r>
      <w:proofErr w:type="gramStart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MoveFileEx(</w:t>
      </w:r>
      <w:proofErr w:type="gramEnd"/>
      <w:r w:rsidRPr="00245C9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LPCTSTR lpExistingFileName, LPCTSTR lpNewFileName, DWORD dwFlags)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новый файл уже существует, функция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MoveFile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завершается с ошибкой; в этом случае следует использовать функцию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MoveFileEx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Заметьте, что суффикс "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Ех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" обычно применяется для обозначения усовершенствованных версий функций, обладающих расширенными (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) функциональными возможностями.</w:t>
      </w:r>
    </w:p>
    <w:p w:rsidR="00640783" w:rsidRPr="00245C9C" w:rsidRDefault="00640783" w:rsidP="00245C9C">
      <w:pPr>
        <w:spacing w:before="100" w:beforeAutospacing="1" w:after="100" w:afterAutospacing="1"/>
        <w:ind w:firstLine="0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Параметры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lpExistingFileName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указатель на строку, содержащую имя существующего файла </w:t>
      </w:r>
      <w:r w:rsidRPr="00245C9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или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каталога.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lpNewFileName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указатель на строку, содержащую имя нового файла </w:t>
      </w:r>
      <w:r w:rsidRPr="00245C9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или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каталога, которые, в случае 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MoveFile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 ее вызова существовать не должны. Новый файл может принадлежать другой файловой системе или находиться на другом диске, но новые каталоги обязательно должны находиться на одном и том же диске. Если значение этого параметра положить равным NULL, то существующий файл будет удален.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dwFlags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задавать следующие опции: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• MOVEFILE_REPLACE_EXISTING — разрешает замену существующего файла.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• MOVEFILE_WRITETHROUGH — используйте этот флаг, если необходимо, чтобы функция выполнила возврат лишь после того, как файл будет фактически перемещен на диске.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• MOVEFILE_COPY_ALLOWED — если новый файл находится на другом томе, перемещение осуществляется путем последовательного выполнения функций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CopyFile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• MOVEFILE_DELAY_UNTIL_REBOOT — установка этого флага, использование которого является прерогативой администратора системы и который не может применяться совместно с флагом MOVEFILE_COPY_ALLOWED, приводит к тому, что фактическое перемещение файла будет осуществлено только после перезагрузки системы.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С перемещением (переименованием) файлов связаны некоторые ограничения.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• Использование групповых символов в именах файлов или каталогов запрещено. Необходимо указывать фактические имена.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Полные имена файлов в UNIX не включают имен дисков и серверов; корневой системный каталог обозначается обратной косой чертой. В то же время, функции для работы с файлами, входящие в библиотеку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поддерживают имена дисков, как того требуют соглашения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именования файлов.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В UNIX отсутствует функция непосредственного копирования файлов. Вместо этого, чтобы выполнить команду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cp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 должны написать небольшую программу или использовать системный вызов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В UNIX эквивалентом 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DeleteFile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функция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unlink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которая, к тому же, может удалять и каталоги.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В библиотеку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входят 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rename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однако функция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позволяет присваивать файлу имя уже существующего файла или присваивать каталогу имя существующего непустого каталога. Новое имя может совпадать с именем существующего каталога только в том случае, если этот каталог пустой.</w:t>
      </w:r>
    </w:p>
    <w:p w:rsidR="00640783" w:rsidRPr="00245C9C" w:rsidRDefault="00640783" w:rsidP="00245C9C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TOC_idp947776"/>
      <w:bookmarkStart w:id="5" w:name="TOC_idp947904"/>
      <w:bookmarkEnd w:id="3"/>
      <w:bookmarkEnd w:id="4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каталогами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Создание и удаление каталогов осуществляется при помощи двух простых функций. </w:t>
      </w:r>
    </w:p>
    <w:p w:rsidR="00640783" w:rsidRPr="006C2187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BOOL </w:t>
      </w:r>
      <w:proofErr w:type="gram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CreateDirectory(</w:t>
      </w:r>
      <w:proofErr w:type="gramEnd"/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LPCTSTR lpPathName, LPSECURITY_ATTRIBUTES lpSecurityAttributes)</w:t>
      </w:r>
    </w:p>
    <w:p w:rsidR="00B268D2" w:rsidRPr="006C2187" w:rsidRDefault="00B268D2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640783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   </w:t>
      </w:r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BOOL 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RemoveDirectory</w:t>
      </w:r>
      <w:proofErr w:type="spellEnd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(LPCTSTR 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lpPathName</w:t>
      </w:r>
      <w:proofErr w:type="spellEnd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B268D2" w:rsidRPr="00B268D2" w:rsidRDefault="00B268D2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lpPathName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указателем на завершающуюся нулевым символом строку, которая содержит путь к создаваемому или удаляемому каталогу. Как и в случае других функций, на данном этапе атрибуты защиты файла должны полагаться равными NULL; вопросы безопасности файлов и объектов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</w:t>
      </w:r>
      <w:r w:rsidR="00B268D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Удалить можно только пустой каталог.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Как и в UNIX, у каждого процесса имеется текущий, или рабочий, каталог. Кроме того, для каждого диска поддерживается свой рабочий каталог. Программист 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устанавливать рабочий каталог, так и получать информацию о том, какой каталог в данный момент является текущим. Первая функция предназначена для установки каталогов.</w:t>
      </w:r>
    </w:p>
    <w:p w:rsidR="00640783" w:rsidRPr="00B268D2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BOOL 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SetCurrentDirectory</w:t>
      </w:r>
      <w:proofErr w:type="spellEnd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(LPCTSTR 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lpPathName</w:t>
      </w:r>
      <w:proofErr w:type="spellEnd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lpPathName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путь к новому текущему каталогу. Это может быть относительный путь или абсолютный полный путь, в начале которого 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указаны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буква диска и двоеточие (например, D:), либо имя UNC (например, \\ACCTG_SERVER\PUBLIC).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Если в качестве пути к каталогу указывается только имя диска (например, А: или С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:), 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рабочим каталогом становится рабочий каталог данного диска. Например, если рабочие каталоги устанавливались в последовательности: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C:\MSDEV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INCLUDE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A:\MEMOS\TODO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С: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то результирующим рабочим каталогом будет: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C:\MSDEV\INCLUDE</w:t>
      </w:r>
    </w:p>
    <w:p w:rsidR="00640783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Следующая функция возвращает абсолютный полный путь к текущему каталогу, помещая его в буфер, предоставляемый программистом: </w:t>
      </w:r>
    </w:p>
    <w:p w:rsidR="00B268D2" w:rsidRPr="00245C9C" w:rsidRDefault="00B268D2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783" w:rsidRPr="006C2187" w:rsidRDefault="00640783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  </w:t>
      </w:r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DWORD </w:t>
      </w:r>
      <w:proofErr w:type="gram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GetCurrentDirectory(</w:t>
      </w:r>
      <w:proofErr w:type="gramEnd"/>
      <w:r w:rsidRPr="00B268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DWORD cchCurDir, LPTSTR lpCurDir)</w:t>
      </w:r>
    </w:p>
    <w:p w:rsidR="00B268D2" w:rsidRPr="006C2187" w:rsidRDefault="00B268D2" w:rsidP="00245C9C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</w:t>
      </w:r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Возвращаемое значение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длина строки, содержащей путь доступа к текущему каталогу, или требуемый размер буфера, если буфер не достаточно велик; в случае ошибки — нуль.</w:t>
      </w:r>
    </w:p>
    <w:p w:rsidR="00B268D2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cchCurDir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размер буфера, содержащего имя каталога, который определяется количеством символов (а не байт). Размер буфера должен рассчитываться с учетом завершающего нулевого символа строки.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68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lpCurDir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указателем на буфер, предназначенный для получения строки, содержащей путь.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Заметьте, что в случае если размер буфера оказался недостаточным для того, чтобы в нем уместилась вся строка пути, функция возвратит значение, указывающее на требуемый размер буфера. Поэтому при тестировании успешности выполнения функции следует проверять два условия: равно ли возвращаемое значение нулю и не превышает ли оно значение, заданное аргументом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cchCurDir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Подобный метод возврата строк и их длины широко распространен в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требует внимательной обработки результатов. Программа 2.6 иллюстрирует типичный фрагмент кода, реализующего эту логику. Аналогичная логика реализуется и в других примерах. Вместе с тем, указанный метод применяется не всегда. Некоторые функции возвращают булевские значения, а параметр размера в них используется дважды: перед вызовом функции его значение устанавливается равным размеру буфера, а затем изменяется функцией. В качестве одного из многих возможных примеров можно привести функцию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LookupAccountName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которой вы встретитесь в главе 15.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Альтернативный подход, демонстрируемый в программе 15.4 функцией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GetFileSecurity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заключается в выделении буферной памяти в промежутке между двумя вызовами функций. Первый вызов обеспечивает получение длины строки, на основании чего и выделяется память, тогда как второй — получение самой строки. Самым простым подходом в данном случае является выделение памяти для строки, насчитывающей МАХ_РАТН символов.</w:t>
      </w:r>
    </w:p>
    <w:p w:rsidR="00640783" w:rsidRPr="00245C9C" w:rsidRDefault="00640783" w:rsidP="00245C9C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TOC_idp962792"/>
      <w:bookmarkStart w:id="7" w:name="TOC_idp962920"/>
      <w:bookmarkEnd w:id="5"/>
      <w:bookmarkEnd w:id="6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Пример: печать текущего каталога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Программа 2.6 реализует очередную версию команды UNIX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pwd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Размер буфера определяется значением параметра МАХ_РАТН, однако проверка ошибок все равно предусмотрена, чтобы проиллюстрир</w:t>
      </w:r>
      <w:r w:rsidR="006C21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овать работу функции </w:t>
      </w:r>
      <w:proofErr w:type="spellStart"/>
      <w:r w:rsidR="006C2187">
        <w:rPr>
          <w:rFonts w:ascii="Times New Roman" w:eastAsia="Times New Roman" w:hAnsi="Times New Roman" w:cs="Times New Roman"/>
          <w:sz w:val="28"/>
          <w:szCs w:val="28"/>
          <w:lang w:eastAsia="ru-RU"/>
        </w:rPr>
        <w:t>GetCurrent</w:t>
      </w:r>
      <w:bookmarkStart w:id="8" w:name="_GoBack"/>
      <w:bookmarkEnd w:id="8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Directory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0783" w:rsidRPr="00245C9C" w:rsidRDefault="00640783" w:rsidP="00245C9C">
      <w:pPr>
        <w:spacing w:before="100" w:beforeAutospacing="1" w:after="100" w:afterAutospacing="1"/>
        <w:ind w:firstLine="0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2.6. </w:t>
      </w:r>
      <w:proofErr w:type="spellStart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pwd</w:t>
      </w:r>
      <w:proofErr w:type="spellEnd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печать текущего каталога 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/* Глава 2.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pwd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вывод на печать содержимого рабочего каталога. 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*/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#include "EvryThng.h"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#define DIRNAME_LEN MAX_PATH + 2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_tmain(int argc, LPTSTR argv[]) {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TCHAR pwdBuffer [DIRNAME_LEN];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DWORD LenCurDir;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  LenCurDir = 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GetCurrentDirectory(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DIRNAME_LEN, pwdBuffer);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(LenCurDir == 0) ReportError(_T("He 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удается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."), 1, TRUE);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(LenCurDir &gt; DIRNAME_LEN) ReportError(_T("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длинный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</w:t>
      </w: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."), 2, FALSE);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PrintMsg(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GetStdHandle(STD_OUTPUT_HANDLE), pwdBuffer);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} </w:t>
      </w:r>
    </w:p>
    <w:p w:rsidR="00640783" w:rsidRPr="00245C9C" w:rsidRDefault="00640783" w:rsidP="00245C9C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TOC_idp968792"/>
      <w:bookmarkStart w:id="10" w:name="TOC_idp968920"/>
      <w:bookmarkEnd w:id="7"/>
      <w:bookmarkEnd w:id="9"/>
      <w:r w:rsidRPr="00245C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Резюме 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TOC_idp969328"/>
      <w:bookmarkEnd w:id="10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Наряду с функциями, предназначенными для обработки символов, в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поддерживается полный набор функций, обеспечивающих управление файлами и каталогами. Кроме того, вы можете создавать переносимые, обобщенные приложения, которые могут быть рассчитаны на работу как с символами ASCII, так и с символами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Unicode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0783" w:rsidRPr="00245C9C" w:rsidRDefault="00640783" w:rsidP="00245C9C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многом напоминают их аналоги в UNIX и библиотеке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различия между ними также очевидны. В приложении</w:t>
      </w:r>
      <w:proofErr w:type="gram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proofErr w:type="gram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таблица, в которой сведены функции </w:t>
      </w:r>
      <w:proofErr w:type="spellStart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5C9C">
        <w:rPr>
          <w:rFonts w:ascii="Times New Roman" w:eastAsia="Times New Roman" w:hAnsi="Times New Roman" w:cs="Times New Roman"/>
          <w:sz w:val="28"/>
          <w:szCs w:val="28"/>
          <w:lang w:eastAsia="ru-RU"/>
        </w:rPr>
        <w:t>, UNIX и библиотеки С и показано, в чем они соответствуют друг другу, а в чем заметно отличаются. </w:t>
      </w:r>
    </w:p>
    <w:bookmarkEnd w:id="11"/>
    <w:p w:rsidR="002445F8" w:rsidRPr="00245C9C" w:rsidRDefault="002445F8" w:rsidP="00245C9C">
      <w:pPr>
        <w:rPr>
          <w:rFonts w:ascii="Times New Roman" w:hAnsi="Times New Roman" w:cs="Times New Roman"/>
          <w:sz w:val="28"/>
          <w:szCs w:val="28"/>
        </w:rPr>
      </w:pPr>
    </w:p>
    <w:sectPr w:rsidR="002445F8" w:rsidRPr="00245C9C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0783"/>
    <w:rsid w:val="002445F8"/>
    <w:rsid w:val="00245C9C"/>
    <w:rsid w:val="00640783"/>
    <w:rsid w:val="006C2187"/>
    <w:rsid w:val="00B268D2"/>
    <w:rsid w:val="00B97090"/>
    <w:rsid w:val="00F0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paragraph" w:styleId="2">
    <w:name w:val="heading 2"/>
    <w:basedOn w:val="a"/>
    <w:link w:val="20"/>
    <w:uiPriority w:val="9"/>
    <w:qFormat/>
    <w:rsid w:val="00640783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783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640783"/>
    <w:pPr>
      <w:spacing w:before="100" w:beforeAutospacing="1" w:after="100" w:afterAutospacing="1"/>
      <w:ind w:firstLine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07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7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07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Лектор</cp:lastModifiedBy>
  <cp:revision>3</cp:revision>
  <dcterms:created xsi:type="dcterms:W3CDTF">2016-03-03T08:13:00Z</dcterms:created>
  <dcterms:modified xsi:type="dcterms:W3CDTF">2016-03-03T11:35:00Z</dcterms:modified>
</cp:coreProperties>
</file>