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 w:right="0"/>
        <w:jc w:val="left"/>
        <w:rPr/>
      </w:pPr>
      <w:bookmarkStart w:id="0" w:name="offensive-security-certified-professiona"/>
      <w:bookmarkEnd w:id="0"/>
      <w:r>
        <w:rPr/>
        <w:t>Offensive Security Certified Professional (OSCP) Exam Report</w:t>
      </w:r>
    </w:p>
    <w:p>
      <w:pPr>
        <w:pStyle w:val="BodyText"/>
        <w:bidi w:val="0"/>
        <w:jc w:val="left"/>
        <w:rPr/>
      </w:pPr>
      <w:r>
        <w:rPr>
          <w:rStyle w:val="Strong"/>
        </w:rPr>
        <w:t>Student:</w:t>
      </w:r>
      <w:r>
        <w:rPr/>
        <w:t xml:space="preserve"> YOUR NAME </w:t>
      </w:r>
      <w:r>
        <w:rPr>
          <w:rStyle w:val="Strong"/>
        </w:rPr>
        <w:t>OSID:</w:t>
      </w:r>
      <w:r>
        <w:rPr/>
        <w:t xml:space="preserve"> OS-XXXXX </w:t>
      </w:r>
      <w:r>
        <w:rPr>
          <w:rStyle w:val="Strong"/>
        </w:rPr>
        <w:t>Email:</w:t>
      </w:r>
      <w:r>
        <w:rPr/>
        <w:t xml:space="preserve"> nithishgurukumar@gmail.com </w:t>
      </w:r>
      <w:r>
        <w:rPr>
          <w:rStyle w:val="Strong"/>
        </w:rPr>
        <w:t>Date:</w:t>
      </w:r>
      <w:r>
        <w:rPr/>
        <w:t xml:space="preserve"> </w:t>
      </w:r>
      <w:r>
        <w:rPr>
          <w:rStyle w:val="Emphasis"/>
        </w:rPr>
        <w:t>_-</w:t>
      </w:r>
      <w:r>
        <w:rPr>
          <w:rStyle w:val="Strong"/>
        </w:rPr>
        <w:t>_-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" w:name="1-introduction"/>
      <w:bookmarkEnd w:id="1"/>
      <w:r>
        <w:rPr/>
        <w:t>1. Introduction</w:t>
      </w:r>
    </w:p>
    <w:p>
      <w:pPr>
        <w:pStyle w:val="BodyText"/>
        <w:bidi w:val="0"/>
        <w:jc w:val="left"/>
        <w:rPr/>
      </w:pPr>
      <w:r>
        <w:rPr/>
        <w:t>This report documents the methodology and findings for the OSCP certification exam. All work was performed against the machines provided in the exam environment within the allotted 24-hour window.</w:t>
      </w:r>
    </w:p>
    <w:p>
      <w:pPr>
        <w:pStyle w:val="Heading2"/>
        <w:bidi w:val="0"/>
        <w:ind w:hanging="0" w:left="0" w:right="0"/>
        <w:jc w:val="left"/>
        <w:rPr/>
      </w:pPr>
      <w:bookmarkStart w:id="2" w:name="2-objective"/>
      <w:bookmarkEnd w:id="2"/>
      <w:r>
        <w:rPr/>
        <w:t>2. Objective</w:t>
      </w:r>
    </w:p>
    <w:p>
      <w:pPr>
        <w:pStyle w:val="BodyText"/>
        <w:bidi w:val="0"/>
        <w:jc w:val="left"/>
        <w:rPr/>
      </w:pPr>
      <w:r>
        <w:rPr/>
        <w:t xml:space="preserve">Perform an authorized penetration test against the exam network, obtain </w:t>
      </w:r>
      <w:r>
        <w:rPr>
          <w:rStyle w:val="SourceText"/>
        </w:rPr>
        <w:t>local.txt</w:t>
      </w:r>
      <w:r>
        <w:rPr/>
        <w:t xml:space="preserve"> and </w:t>
      </w:r>
      <w:r>
        <w:rPr>
          <w:rStyle w:val="SourceText"/>
        </w:rPr>
        <w:t>proof.txt</w:t>
      </w:r>
      <w:r>
        <w:rPr/>
        <w:t xml:space="preserve"> on each target, and document each step so the process is fully reproducible.</w:t>
      </w:r>
    </w:p>
    <w:p>
      <w:pPr>
        <w:pStyle w:val="Heading2"/>
        <w:bidi w:val="0"/>
        <w:ind w:hanging="0" w:left="0" w:right="0"/>
        <w:jc w:val="left"/>
        <w:rPr/>
      </w:pPr>
      <w:bookmarkStart w:id="3" w:name="3-requirements-passing-score"/>
      <w:bookmarkEnd w:id="3"/>
      <w:r>
        <w:rPr/>
        <w:t>3. Requirements / Passing Score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70 points required to pass.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Standalone hosts: 10 pts local + 10 pts proof (20 each) — partial credit as stated in the control panel.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Active Directory set: 40 pts (all-or-most, see exam guide for partial rules).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Every proof must be shown in a screenshot </w:t>
      </w:r>
      <w:r>
        <w:rPr>
          <w:rStyle w:val="Strong"/>
        </w:rPr>
        <w:t>with the machine's IP visible</w:t>
      </w:r>
      <w:r>
        <w:rPr/>
        <w:t xml:space="preserve"> (e.g. </w:t>
      </w:r>
      <w:r>
        <w:rPr>
          <w:rStyle w:val="SourceText"/>
        </w:rPr>
        <w:t>type proof.txt &amp; ipconfig</w:t>
      </w:r>
      <w:r>
        <w:rPr/>
        <w:t xml:space="preserve"> / </w:t>
      </w:r>
      <w:r>
        <w:rPr>
          <w:rStyle w:val="SourceText"/>
        </w:rPr>
        <w:t>cat proof.txt; ip a</w:t>
      </w:r>
      <w:r>
        <w:rPr/>
        <w:t xml:space="preserve">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4" w:name="4-high-level-summary-points-tally"/>
      <w:bookmarkEnd w:id="4"/>
      <w:r>
        <w:rPr/>
        <w:t>4. High-Level Summary / Points Tally</w:t>
      </w:r>
    </w:p>
    <w:tbl>
      <w:tblPr>
        <w:tblW w:w="403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0"/>
        <w:gridCol w:w="288"/>
        <w:gridCol w:w="868"/>
        <w:gridCol w:w="930"/>
        <w:gridCol w:w="736"/>
      </w:tblGrid>
      <w:tr>
        <w:trPr>
          <w:tblHeader w:val="true"/>
        </w:trPr>
        <w:tc>
          <w:tcPr>
            <w:tcW w:w="1210" w:type="dxa"/>
            <w:tcBorders/>
            <w:vAlign w:val="center"/>
          </w:tcPr>
          <w:p>
            <w:pPr>
              <w:pStyle w:val="TableHeading"/>
              <w:suppressLineNumbers/>
              <w:shd w:fill="0B5394" w:val="clear"/>
              <w:bidi w:val="0"/>
              <w:jc w:val="left"/>
              <w:rPr/>
            </w:pPr>
            <w:r>
              <w:rPr/>
              <w:t>Target</w:t>
            </w:r>
          </w:p>
        </w:tc>
        <w:tc>
          <w:tcPr>
            <w:tcW w:w="288" w:type="dxa"/>
            <w:tcBorders/>
            <w:vAlign w:val="center"/>
          </w:tcPr>
          <w:p>
            <w:pPr>
              <w:pStyle w:val="TableHeading"/>
              <w:suppressLineNumbers/>
              <w:shd w:fill="0B5394" w:val="clear"/>
              <w:bidi w:val="0"/>
              <w:jc w:val="left"/>
              <w:rPr/>
            </w:pPr>
            <w:r>
              <w:rPr/>
              <w:t>IP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Heading"/>
              <w:suppressLineNumbers/>
              <w:shd w:fill="0B5394" w:val="clear"/>
              <w:bidi w:val="0"/>
              <w:jc w:val="left"/>
              <w:rPr/>
            </w:pPr>
            <w:r>
              <w:rPr/>
              <w:t>local.txt</w:t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TableHeading"/>
              <w:suppressLineNumbers/>
              <w:shd w:fill="0B5394" w:val="clear"/>
              <w:bidi w:val="0"/>
              <w:jc w:val="left"/>
              <w:rPr/>
            </w:pPr>
            <w:r>
              <w:rPr/>
              <w:t>proof.txt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0B5394" w:val="clear"/>
              <w:bidi w:val="0"/>
              <w:jc w:val="left"/>
              <w:rPr/>
            </w:pPr>
            <w:r>
              <w:rPr/>
              <w:t>Points</w:t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 - MS01</w:t>
            </w:r>
          </w:p>
        </w:tc>
        <w:tc>
          <w:tcPr>
            <w:tcW w:w="28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 - MS02</w:t>
            </w:r>
          </w:p>
        </w:tc>
        <w:tc>
          <w:tcPr>
            <w:tcW w:w="28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 - DC01</w:t>
            </w:r>
          </w:p>
        </w:tc>
        <w:tc>
          <w:tcPr>
            <w:tcW w:w="28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Standalone 1</w:t>
            </w:r>
          </w:p>
        </w:tc>
        <w:tc>
          <w:tcPr>
            <w:tcW w:w="28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Standalone 2</w:t>
            </w:r>
          </w:p>
        </w:tc>
        <w:tc>
          <w:tcPr>
            <w:tcW w:w="28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Standalone 3</w:t>
            </w:r>
          </w:p>
        </w:tc>
        <w:tc>
          <w:tcPr>
            <w:tcW w:w="28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28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5" w:name="5-standalone-host"/>
      <w:bookmarkEnd w:id="5"/>
      <w:r>
        <w:rPr/>
        <w:t>5. Standalone Host: ()</w:t>
      </w:r>
    </w:p>
    <w:p>
      <w:pPr>
        <w:pStyle w:val="Heading3"/>
        <w:bidi w:val="0"/>
        <w:ind w:hanging="0" w:left="0" w:right="0"/>
        <w:jc w:val="left"/>
        <w:rPr/>
      </w:pPr>
      <w:bookmarkStart w:id="6" w:name="51-service-enumeration"/>
      <w:bookmarkEnd w:id="6"/>
      <w:r>
        <w:rPr/>
        <w:t>5.1 Service Enumeration</w:t>
      </w:r>
    </w:p>
    <w:p>
      <w:pPr>
        <w:pStyle w:val="BlockQuotation"/>
        <w:bidi w:val="0"/>
        <w:jc w:val="left"/>
        <w:rPr/>
      </w:pPr>
      <w:r>
        <w:rPr/>
        <w:t>Paste the relevant nmap output. Note the open ports and services.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&lt;nmap services output&gt;</w:t>
      </w:r>
    </w:p>
    <w:p>
      <w:pPr>
        <w:pStyle w:val="Heading3"/>
        <w:bidi w:val="0"/>
        <w:ind w:hanging="0" w:left="0" w:right="0"/>
        <w:jc w:val="left"/>
        <w:rPr/>
      </w:pPr>
      <w:bookmarkStart w:id="7" w:name="52-initial-access-foothold"/>
      <w:bookmarkEnd w:id="7"/>
      <w:r>
        <w:rPr/>
        <w:t>5.2 Initial Access / Foothold</w:t>
      </w:r>
    </w:p>
    <w:p>
      <w:pPr>
        <w:pStyle w:val="BodyText"/>
        <w:bidi w:val="0"/>
        <w:jc w:val="left"/>
        <w:rPr/>
      </w:pPr>
      <w:r>
        <w:rPr>
          <w:rStyle w:val="Strong"/>
        </w:rPr>
        <w:t>Vulnerability:</w:t>
      </w:r>
      <w:r>
        <w:rPr/>
        <w:t xml:space="preserve"> ____ </w:t>
      </w:r>
      <w:r>
        <w:rPr>
          <w:rStyle w:val="Strong"/>
        </w:rPr>
        <w:t>Description:</w:t>
      </w:r>
      <w:r>
        <w:rPr/>
        <w:t xml:space="preserve"> How it was found and why it is exploitable.</w:t>
      </w:r>
    </w:p>
    <w:p>
      <w:pPr>
        <w:pStyle w:val="BodyText"/>
        <w:bidi w:val="0"/>
        <w:jc w:val="left"/>
        <w:rPr/>
      </w:pPr>
      <w:r>
        <w:rPr>
          <w:rStyle w:val="Emphasis"/>
        </w:rPr>
        <w:t>Steps (reproducible):</w:t>
      </w:r>
      <w:r>
        <w:rPr/>
        <w:t xml:space="preserve"> 1. ...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&lt;commands + output&gt;</w:t>
      </w:r>
    </w:p>
    <w:p>
      <w:pPr>
        <w:pStyle w:val="BodyText"/>
        <w:bidi w:val="0"/>
        <w:jc w:val="left"/>
        <w:rPr/>
      </w:pPr>
      <w:r>
        <w:rPr/>
        <w:t xml:space="preserve">📸 </w:t>
      </w:r>
      <w:r>
        <w:rPr>
          <w:rStyle w:val="Emphasis"/>
        </w:rPr>
        <w:t>Screenshot: initial shell obtained</w:t>
      </w:r>
    </w:p>
    <w:p>
      <w:pPr>
        <w:pStyle w:val="BodyText"/>
        <w:bidi w:val="0"/>
        <w:jc w:val="left"/>
        <w:rPr/>
      </w:pPr>
      <w:r>
        <w:rPr>
          <w:rStyle w:val="Strong"/>
        </w:rPr>
        <w:t>local.txt: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&lt;contents&gt; + ip a / ipconfig showing the target IP</w:t>
      </w:r>
    </w:p>
    <w:p>
      <w:pPr>
        <w:pStyle w:val="BodyText"/>
        <w:bidi w:val="0"/>
        <w:jc w:val="left"/>
        <w:rPr/>
      </w:pPr>
      <w:r>
        <w:rPr/>
        <w:t xml:space="preserve">📸 </w:t>
      </w:r>
      <w:r>
        <w:rPr>
          <w:rStyle w:val="Emphasis"/>
        </w:rPr>
        <w:t>Screenshot: local.txt with IP visible</w:t>
      </w:r>
    </w:p>
    <w:p>
      <w:pPr>
        <w:pStyle w:val="Heading3"/>
        <w:bidi w:val="0"/>
        <w:ind w:hanging="0" w:left="0" w:right="0"/>
        <w:jc w:val="left"/>
        <w:rPr/>
      </w:pPr>
      <w:bookmarkStart w:id="8" w:name="53-privilege-escalation"/>
      <w:bookmarkEnd w:id="8"/>
      <w:r>
        <w:rPr/>
        <w:t>5.3 Privilege Escalation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Vulnerability:</w:t>
      </w:r>
      <w:r>
        <w:rPr/>
        <w:t xml:space="preserve"> </w:t>
      </w:r>
      <w:r>
        <w:rPr>
          <w:rStyle w:val="Emphasis"/>
        </w:rPr>
        <w:t xml:space="preserve">_ Description: </w:t>
      </w:r>
      <w:r>
        <w:rPr/>
        <w:t>_</w:t>
      </w:r>
    </w:p>
    <w:p>
      <w:pPr>
        <w:pStyle w:val="BodyText"/>
        <w:bidi w:val="0"/>
        <w:jc w:val="left"/>
        <w:rPr/>
      </w:pPr>
      <w:r>
        <w:rPr>
          <w:rStyle w:val="Emphasis"/>
        </w:rPr>
        <w:t>Steps:</w:t>
      </w:r>
      <w:r>
        <w:rPr/>
        <w:t xml:space="preserve"> 1. ...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&lt;commands + output&gt;</w:t>
      </w:r>
    </w:p>
    <w:p>
      <w:pPr>
        <w:pStyle w:val="BodyText"/>
        <w:bidi w:val="0"/>
        <w:jc w:val="left"/>
        <w:rPr/>
      </w:pPr>
      <w:r>
        <w:rPr>
          <w:rStyle w:val="Strong"/>
        </w:rPr>
        <w:t>proof.txt: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&lt;contents&gt; + ip a / ipconfig showing the target IP</w:t>
      </w:r>
    </w:p>
    <w:p>
      <w:pPr>
        <w:pStyle w:val="BodyText"/>
        <w:bidi w:val="0"/>
        <w:jc w:val="left"/>
        <w:rPr/>
      </w:pPr>
      <w:r>
        <w:rPr/>
        <w:t xml:space="preserve">📸 </w:t>
      </w:r>
      <w:r>
        <w:rPr>
          <w:rStyle w:val="Emphasis"/>
        </w:rPr>
        <w:t>Screenshot: proof.txt with IP visible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9" w:name="6-active-directory-set"/>
      <w:bookmarkEnd w:id="9"/>
      <w:r>
        <w:rPr/>
        <w:t>6. Active Directory Set</w:t>
      </w:r>
    </w:p>
    <w:p>
      <w:pPr>
        <w:pStyle w:val="Heading3"/>
        <w:bidi w:val="0"/>
        <w:ind w:hanging="0" w:left="0" w:right="0"/>
        <w:jc w:val="left"/>
        <w:rPr/>
      </w:pPr>
      <w:bookmarkStart w:id="10" w:name="61-enumeration-initial-foothold-entry-ho"/>
      <w:bookmarkEnd w:id="10"/>
      <w:r>
        <w:rPr/>
        <w:t>6.1 Enumeration &amp; Initial Foothold (entry host)</w:t>
      </w:r>
    </w:p>
    <w:p>
      <w:pPr>
        <w:pStyle w:val="BodyText"/>
        <w:bidi w:val="0"/>
        <w:jc w:val="left"/>
        <w:rPr/>
      </w:pPr>
      <w:r>
        <w:rPr/>
        <w:t>...</w:t>
      </w:r>
    </w:p>
    <w:p>
      <w:pPr>
        <w:pStyle w:val="Heading3"/>
        <w:bidi w:val="0"/>
        <w:ind w:hanging="0" w:left="0" w:right="0"/>
        <w:jc w:val="left"/>
        <w:rPr/>
      </w:pPr>
      <w:bookmarkStart w:id="11" w:name="62-lateral-movement"/>
      <w:bookmarkEnd w:id="11"/>
      <w:r>
        <w:rPr/>
        <w:t>6.2 Lateral Movement</w:t>
      </w:r>
    </w:p>
    <w:p>
      <w:pPr>
        <w:pStyle w:val="BlockQuotation"/>
        <w:bidi w:val="0"/>
        <w:jc w:val="left"/>
        <w:rPr/>
      </w:pPr>
      <w:r>
        <w:rPr/>
        <w:t>Credentials/hashes obtained, how they were used (netexec, evil-winrm, RDP, PsExec).</w:t>
      </w:r>
    </w:p>
    <w:p>
      <w:pPr>
        <w:pStyle w:val="Heading3"/>
        <w:bidi w:val="0"/>
        <w:ind w:hanging="0" w:left="0" w:right="0"/>
        <w:jc w:val="left"/>
        <w:rPr/>
      </w:pPr>
      <w:bookmarkStart w:id="12" w:name="63-domain-privilege-escalation-to-dc-dom"/>
      <w:bookmarkEnd w:id="12"/>
      <w:r>
        <w:rPr/>
        <w:t>6.3 Domain Privilege Escalation (to DC / Domain Admin)</w:t>
      </w:r>
    </w:p>
    <w:p>
      <w:pPr>
        <w:pStyle w:val="BlockQuotation"/>
        <w:bidi w:val="0"/>
        <w:jc w:val="left"/>
        <w:rPr/>
      </w:pPr>
      <w:r>
        <w:rPr/>
        <w:t>Kerberoasting, DCSync, ACL abuse, GPO, etc. Include the proof on DC01.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spacing w:before="330" w:after="120"/>
        <w:ind w:hanging="0" w:left="0" w:right="0"/>
        <w:jc w:val="left"/>
        <w:rPr/>
      </w:pPr>
      <w:bookmarkStart w:id="13" w:name="7-appendix-additional-notes-failed-attem"/>
      <w:bookmarkEnd w:id="13"/>
      <w:r>
        <w:rPr/>
        <w:t>7. Appendix — Additional Notes / Failed Attempts (optional)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DejaVu Sans;Arial;sans-serif" w:hAnsi="DejaVu Sans;Arial;sans-serif" w:eastAsia="DejaVu Sans;Arial;sans-serif" w:cs="DejaVu Sans;Arial;sans-serif"/>
      <w:color w:val="1A1A1A"/>
      <w:sz w:val="17"/>
      <w:szCs w:val="17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5" w:color="0B5394"/>
      </w:pBdr>
      <w:spacing w:before="240" w:after="120"/>
      <w:outlineLvl w:val="0"/>
    </w:pPr>
    <w:rPr>
      <w:rFonts w:ascii="Liberation Serif" w:hAnsi="Liberation Serif" w:eastAsia="Noto Sans" w:cs="FreeSans"/>
      <w:b/>
      <w:bCs/>
      <w:color w:val="0B5394"/>
      <w:sz w:val="33"/>
      <w:szCs w:val="33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CCCCCC"/>
      </w:pBdr>
      <w:spacing w:before="330" w:after="120"/>
      <w:outlineLvl w:val="1"/>
    </w:pPr>
    <w:rPr>
      <w:rFonts w:ascii="Liberation Serif" w:hAnsi="Liberation Serif" w:eastAsia="Noto Sans" w:cs="FreeSans"/>
      <w:b/>
      <w:bCs/>
      <w:color w:val="0B5394"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oto Sans" w:cs="FreeSans"/>
      <w:b/>
      <w:bCs/>
      <w:color w:val="333333"/>
      <w:sz w:val="20"/>
      <w:szCs w:val="20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z w:val="15"/>
      <w:szCs w:val="15"/>
      <w:shd w:fill="F4F4F4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pBdr/>
      <w:shd w:fill="1E1E1E" w:val="clear"/>
      <w:spacing w:before="0" w:after="0"/>
    </w:pPr>
    <w:rPr>
      <w:rFonts w:ascii="Liberation Mono" w:hAnsi="Liberation Mono" w:eastAsia="Liberation Mono" w:cs="Liberation Mono"/>
      <w:color w:val="E6E6E6"/>
      <w:sz w:val="20"/>
      <w:szCs w:val="20"/>
    </w:rPr>
  </w:style>
  <w:style w:type="paragraph" w:styleId="BlockQuotation">
    <w:name w:val="Block Quotation"/>
    <w:basedOn w:val="Normal"/>
    <w:qFormat/>
    <w:pPr>
      <w:pBdr>
        <w:left w:val="single" w:sz="24" w:space="9" w:color="F0AD4E"/>
      </w:pBdr>
      <w:shd w:fill="FFF8EC" w:val="clear"/>
      <w:spacing w:before="120" w:after="120"/>
      <w:ind w:hanging="0" w:left="120" w:right="120"/>
    </w:pPr>
    <w:rPr>
      <w:color w:val="664D03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/>
  </w:style>
  <w:style w:type="paragraph" w:styleId="TableHeading">
    <w:name w:val="Table Heading"/>
    <w:basedOn w:val="TableContents"/>
    <w:qFormat/>
    <w:pPr>
      <w:suppressLineNumbers/>
      <w:shd w:fill="0B5394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