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2200"/>
        <w:gridCol w:w="7880"/>
      </w:tblGrid>
      <w:tr>
        <w:tc>
          <w:tcPr>
            <w:tcW w:type="dxa" w:w="2200"/>
            <w:tcBorders>
              <w:top w:val="none" w:color="FFFFFF" w:sz="0"/>
              <w:left w:val="none" w:color="FFFFFF" w:sz="0"/>
              <w:bottom w:val="none" w:color="FFFFFF" w:sz="0"/>
              <w:right w:val="none" w:color="FFFFFF" w:sz="0"/>
            </w:tcBorders>
            <w:shd w:fill="3F3F3F" w:val="clear"/>
            <w:tcMar>
              <w:top w:type="dxa" w:w="160"/>
              <w:left w:type="dxa" w:w="160"/>
              <w:bottom w:type="dxa" w:w="160"/>
              <w:right w:type="dxa" w:w="160"/>
            </w:tcMar>
            <w:vAlign w:val="center"/>
          </w:tcPr>
          <w:p>
            <w:r>
              <w:rPr>
                <w:rFonts w:ascii="Times New Roman" w:cs="Times New Roman" w:eastAsia="Times New Roman" w:hAnsi="Times New Roman"/>
                <w:b w:val="false"/>
                <w:bCs w:val="false"/>
                <w:i w:val="false"/>
                <w:iCs w:val="false"/>
                <w:color w:val="FFFFFF"/>
                <w:sz w:val="20"/>
                <w:szCs w:val="20"/>
              </w:rPr>
              <w:t xml:space="preserve">The</w:t>
            </w:r>
          </w:p>
          <w:p>
            <w:r>
              <w:rPr>
                <w:rFonts w:ascii="Times New Roman" w:cs="Times New Roman" w:eastAsia="Times New Roman" w:hAnsi="Times New Roman"/>
                <w:b/>
                <w:bCs/>
                <w:i w:val="false"/>
                <w:iCs w:val="false"/>
                <w:color w:val="FFFFFF"/>
                <w:sz w:val="26"/>
                <w:szCs w:val="26"/>
              </w:rPr>
              <w:t xml:space="preserve">Economist</w:t>
            </w:r>
          </w:p>
        </w:tc>
        <w:tc>
          <w:tcPr>
            <w:tcW w:type="dxa" w:w="7880"/>
            <w:tcBorders>
              <w:top w:val="none" w:color="FFFFFF" w:sz="0"/>
              <w:left w:val="none" w:color="FFFFFF" w:sz="0"/>
              <w:bottom w:val="none" w:color="FFFFFF" w:sz="0"/>
              <w:right w:val="none" w:color="FFFFFF" w:sz="0"/>
            </w:tcBorders>
            <w:tcMar>
              <w:top w:type="dxa" w:w="0"/>
              <w:left w:type="dxa" w:w="200"/>
              <w:bottom w:type="dxa" w:w="0"/>
              <w:right w:type="dxa" w:w="0"/>
            </w:tcMar>
            <w:vAlign w:val="top"/>
          </w:tcPr>
          <w:p>
            <w:r>
              <w:rPr>
                <w:rFonts w:ascii="Times New Roman" w:cs="Times New Roman" w:eastAsia="Times New Roman" w:hAnsi="Times New Roman"/>
                <w:b w:val="false"/>
                <w:bCs w:val="false"/>
                <w:i w:val="false"/>
                <w:iCs w:val="false"/>
                <w:sz w:val="16"/>
                <w:szCs w:val="16"/>
              </w:rPr>
              <w:t xml:space="preserve">The Economist Newspaper Limited</w:t>
            </w:r>
          </w:p>
          <w:p>
            <w:r>
              <w:rPr>
                <w:rFonts w:ascii="Times New Roman" w:cs="Times New Roman" w:eastAsia="Times New Roman" w:hAnsi="Times New Roman"/>
                <w:b w:val="false"/>
                <w:bCs w:val="false"/>
                <w:i w:val="false"/>
                <w:iCs w:val="false"/>
                <w:sz w:val="16"/>
                <w:szCs w:val="16"/>
              </w:rPr>
              <w:t xml:space="preserve">Division of The Economist Group (Asia/Pacific) Limited</w:t>
            </w:r>
          </w:p>
          <w:p>
            <w:r>
              <w:rPr>
                <w:rFonts w:ascii="Times New Roman" w:cs="Times New Roman" w:eastAsia="Times New Roman" w:hAnsi="Times New Roman"/>
                <w:b w:val="false"/>
                <w:bCs w:val="false"/>
                <w:i w:val="false"/>
                <w:iCs w:val="false"/>
                <w:sz w:val="16"/>
                <w:szCs w:val="16"/>
              </w:rPr>
              <w:t xml:space="preserve">No. 8 Cross Street</w:t>
            </w:r>
          </w:p>
          <w:p>
            <w:r>
              <w:rPr>
                <w:rFonts w:ascii="Times New Roman" w:cs="Times New Roman" w:eastAsia="Times New Roman" w:hAnsi="Times New Roman"/>
                <w:b w:val="false"/>
                <w:bCs w:val="false"/>
                <w:i w:val="false"/>
                <w:iCs w:val="false"/>
                <w:sz w:val="16"/>
                <w:szCs w:val="16"/>
              </w:rPr>
              <w:t xml:space="preserve">#23-01, Manulife Tower</w:t>
            </w:r>
          </w:p>
          <w:p>
            <w:r>
              <w:rPr>
                <w:rFonts w:ascii="Times New Roman" w:cs="Times New Roman" w:eastAsia="Times New Roman" w:hAnsi="Times New Roman"/>
                <w:b w:val="false"/>
                <w:bCs w:val="false"/>
                <w:i w:val="false"/>
                <w:iCs w:val="false"/>
                <w:sz w:val="16"/>
                <w:szCs w:val="16"/>
              </w:rPr>
              <w:t xml:space="preserve">Singapore 048424</w:t>
            </w:r>
          </w:p>
        </w:tc>
      </w:tr>
    </w:tbl>
    <w:p>
      <w:pPr>
        <w:jc w:val="center"/>
      </w:pPr>
      <w:r>
        <w:rPr>
          <w:rFonts w:ascii="Times New Roman" w:cs="Times New Roman" w:eastAsia="Times New Roman" w:hAnsi="Times New Roman"/>
          <w:b w:val="false"/>
          <w:bCs w:val="false"/>
          <w:i/>
          <w:iCs/>
          <w:color w:val="808080"/>
          <w:sz w:val="14"/>
          <w:szCs w:val="14"/>
        </w:rPr>
        <w:t xml:space="preserve">Internal reference extract — not issued or certified by The Economist or Mega-Air Pte Ltd</w:t>
      </w:r>
    </w:p>
    <w:p/>
    <w:p>
      <w:pPr>
        <w:jc w:val="center"/>
      </w:pPr>
      <w:r>
        <w:rPr>
          <w:rFonts w:ascii="Times New Roman" w:cs="Times New Roman" w:eastAsia="Times New Roman" w:hAnsi="Times New Roman"/>
          <w:b/>
          <w:bCs/>
          <w:i w:val="false"/>
          <w:iCs w:val="false"/>
          <w:sz w:val="28"/>
          <w:szCs w:val="28"/>
        </w:rPr>
        <w:t xml:space="preserve">COMMERCIAL INVOICE</w:t>
      </w:r>
    </w:p>
    <w:p/>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6500"/>
        <w:gridCol w:w="3580"/>
      </w:tblGrid>
      <w:tr>
        <w:tc>
          <w:tcPr>
            <w:tcW w:type="dxa" w:w="6500"/>
            <w:tcBorders>
              <w:top w:val="none" w:color="FFFFFF" w:sz="0"/>
              <w:left w:val="none" w:color="FFFFFF" w:sz="0"/>
              <w:bottom w:val="none" w:color="FFFFFF" w:sz="0"/>
              <w:right w:val="none" w:color="FFFFFF" w:sz="0"/>
            </w:tcBorders>
            <w:vAlign w:val="top"/>
          </w:tcPr>
          <w:p>
            <w:pPr>
              <w:tabs>
                <w:tab w:val="left" w:pos="1500"/>
              </w:tabs>
            </w:pPr>
            <w:r>
              <w:rPr>
                <w:rFonts w:ascii="Times New Roman" w:cs="Times New Roman" w:eastAsia="Times New Roman" w:hAnsi="Times New Roman"/>
                <w:b/>
                <w:bCs/>
                <w:i w:val="false"/>
                <w:iCs w:val="false"/>
                <w:sz w:val="20"/>
                <w:szCs w:val="20"/>
              </w:rPr>
              <w:t xml:space="preserve">Consigned to</w:t>
            </w:r>
            <w:r>
              <w:rPr>
                <w:rFonts w:ascii="Times New Roman" w:cs="Times New Roman" w:eastAsia="Times New Roman" w:hAnsi="Times New Roman"/>
                <w:b w:val="false"/>
                <w:bCs w:val="false"/>
                <w:i w:val="false"/>
                <w:iCs w:val="false"/>
                <w:sz w:val="20"/>
                <w:szCs w:val="20"/>
              </w:rPr>
              <w:t xml:space="preserve">	: Living Media India Ltd</w:t>
            </w:r>
          </w:p>
          <w:p>
            <w:pPr>
              <w:tabs>
                <w:tab w:val="left" w:pos="1500"/>
              </w:tabs>
            </w:pPr>
            <w:r>
              <w:rPr>
                <w:rFonts w:ascii="Times New Roman" w:cs="Times New Roman" w:eastAsia="Times New Roman" w:hAnsi="Times New Roman"/>
                <w:b/>
                <w:bCs/>
                <w:i w:val="false"/>
                <w:iCs w:val="false"/>
                <w:sz w:val="20"/>
                <w:szCs w:val="20"/>
              </w:rPr>
              <w:t xml:space="preserve">Address</w:t>
            </w:r>
            <w:r>
              <w:rPr>
                <w:rFonts w:ascii="Times New Roman" w:cs="Times New Roman" w:eastAsia="Times New Roman" w:hAnsi="Times New Roman"/>
                <w:b w:val="false"/>
                <w:bCs w:val="false"/>
                <w:i w:val="false"/>
                <w:iCs w:val="false"/>
                <w:sz w:val="20"/>
                <w:szCs w:val="20"/>
              </w:rPr>
              <w:t xml:space="preserve">	: F-26, Connaught Place,</w:t>
            </w:r>
          </w:p>
          <w:p>
            <w:pPr>
              <w:tabs>
                <w:tab w:val="left" w:pos="1500"/>
              </w:tabs>
            </w:pPr>
            <w:r>
              <w:rPr>
                <w:rFonts w:ascii="Times New Roman" w:cs="Times New Roman" w:eastAsia="Times New Roman" w:hAnsi="Times New Roman"/>
                <w:b w:val="false"/>
                <w:bCs w:val="false"/>
                <w:i w:val="false"/>
                <w:iCs w:val="false"/>
                <w:sz w:val="20"/>
                <w:szCs w:val="20"/>
              </w:rPr>
              <w:t xml:space="preserve"/>
            </w:r>
            <w:r>
              <w:rPr>
                <w:rFonts w:ascii="Times New Roman" w:cs="Times New Roman" w:eastAsia="Times New Roman" w:hAnsi="Times New Roman"/>
                <w:b w:val="false"/>
                <w:bCs w:val="false"/>
                <w:i w:val="false"/>
                <w:iCs w:val="false"/>
                <w:sz w:val="20"/>
                <w:szCs w:val="20"/>
              </w:rPr>
              <w:t xml:space="preserve">	  New Delhi-110001, India</w:t>
            </w:r>
          </w:p>
          <w:p>
            <w:pPr>
              <w:tabs>
                <w:tab w:val="left" w:pos="1500"/>
              </w:tabs>
            </w:pPr>
            <w:r>
              <w:rPr>
                <w:rFonts w:ascii="Times New Roman" w:cs="Times New Roman" w:eastAsia="Times New Roman" w:hAnsi="Times New Roman"/>
                <w:b/>
                <w:bCs/>
                <w:i w:val="false"/>
                <w:iCs w:val="false"/>
                <w:sz w:val="20"/>
                <w:szCs w:val="20"/>
              </w:rPr>
              <w:t xml:space="preserve">Also Notify</w:t>
            </w:r>
            <w:r>
              <w:rPr>
                <w:rFonts w:ascii="Times New Roman" w:cs="Times New Roman" w:eastAsia="Times New Roman" w:hAnsi="Times New Roman"/>
                <w:b w:val="false"/>
                <w:bCs w:val="false"/>
                <w:i w:val="false"/>
                <w:iCs w:val="false"/>
                <w:sz w:val="20"/>
                <w:szCs w:val="20"/>
              </w:rPr>
              <w:t xml:space="preserve">	: Vipin Bagga - 9810892087</w:t>
            </w:r>
          </w:p>
        </w:tc>
        <w:tc>
          <w:tcPr>
            <w:tcW w:type="dxa" w:w="3580"/>
            <w:tcBorders>
              <w:top w:val="none" w:color="FFFFFF" w:sz="0"/>
              <w:left w:val="none" w:color="FFFFFF" w:sz="0"/>
              <w:bottom w:val="none" w:color="FFFFFF" w:sz="0"/>
              <w:right w:val="none" w:color="FFFFFF" w:sz="0"/>
            </w:tcBorders>
            <w:vAlign w:val="top"/>
          </w:tcPr>
          <w:p>
            <w:pPr>
              <w:jc w:val="right"/>
            </w:pPr>
            <w:r>
              <w:rPr>
                <w:rFonts w:ascii="Times New Roman" w:cs="Times New Roman" w:eastAsia="Times New Roman" w:hAnsi="Times New Roman"/>
                <w:b w:val="false"/>
                <w:bCs w:val="false"/>
                <w:i w:val="false"/>
                <w:iCs w:val="false"/>
                <w:sz w:val="20"/>
                <w:szCs w:val="20"/>
              </w:rPr>
              <w:t xml:space="preserve">S/No.: 46253-MAA</w:t>
            </w:r>
          </w:p>
          <w:p>
            <w:pPr>
              <w:jc w:val="right"/>
            </w:pPr>
            <w:r>
              <w:rPr>
                <w:rFonts w:ascii="Times New Roman" w:cs="Times New Roman" w:eastAsia="Times New Roman" w:hAnsi="Times New Roman"/>
                <w:b w:val="false"/>
                <w:bCs w:val="false"/>
                <w:i w:val="false"/>
                <w:iCs w:val="false"/>
                <w:sz w:val="20"/>
                <w:szCs w:val="20"/>
              </w:rPr>
              <w:t xml:space="preserve">Date : August 12, 2026</w:t>
            </w:r>
          </w:p>
        </w:tc>
      </w:tr>
    </w:tbl>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0"/>
        <w:gridCol w:w="1200"/>
        <w:gridCol w:w="4180"/>
        <w:gridCol w:w="1200"/>
        <w:gridCol w:w="1250"/>
        <w:gridCol w:w="1250"/>
      </w:tblGrid>
      <w:tr>
        <w:trPr>
          <w:tblHeader/>
        </w:trPr>
        <w:tc>
          <w:tcPr>
            <w:tcW w:type="dxa" w:w="1000"/>
            <w:shd w:fill="D9D9D9" w:val="clear"/>
            <w:tcMar>
              <w:top w:type="dxa" w:w="60"/>
              <w:left w:type="dxa" w:w="80"/>
              <w:bottom w:type="dxa" w:w="60"/>
              <w:right w:type="dxa" w:w="80"/>
            </w:tcMar>
            <w:vAlign w:val="center"/>
          </w:tcPr>
          <w:p>
            <w:pPr>
              <w:jc w:val="center"/>
            </w:pPr>
            <w:r>
              <w:rPr>
                <w:rFonts w:ascii="Times New Roman" w:cs="Times New Roman" w:eastAsia="Times New Roman" w:hAnsi="Times New Roman"/>
                <w:b/>
                <w:bCs/>
                <w:i w:val="false"/>
                <w:iCs w:val="false"/>
                <w:sz w:val="18"/>
                <w:szCs w:val="18"/>
              </w:rPr>
              <w:t xml:space="preserve">Weight</w:t>
            </w:r>
          </w:p>
        </w:tc>
        <w:tc>
          <w:tcPr>
            <w:tcW w:type="dxa" w:w="1200"/>
            <w:shd w:fill="D9D9D9" w:val="clear"/>
            <w:tcMar>
              <w:top w:type="dxa" w:w="60"/>
              <w:left w:type="dxa" w:w="80"/>
              <w:bottom w:type="dxa" w:w="60"/>
              <w:right w:type="dxa" w:w="80"/>
            </w:tcMar>
            <w:vAlign w:val="center"/>
          </w:tcPr>
          <w:p>
            <w:pPr>
              <w:jc w:val="center"/>
            </w:pPr>
            <w:r>
              <w:rPr>
                <w:rFonts w:ascii="Times New Roman" w:cs="Times New Roman" w:eastAsia="Times New Roman" w:hAnsi="Times New Roman"/>
                <w:b/>
                <w:bCs/>
                <w:i w:val="false"/>
                <w:iCs w:val="false"/>
                <w:sz w:val="18"/>
                <w:szCs w:val="18"/>
              </w:rPr>
              <w:t xml:space="preserve">No. of</w:t>
            </w:r>
          </w:p>
          <w:p>
            <w:pPr>
              <w:jc w:val="center"/>
            </w:pPr>
            <w:r>
              <w:rPr>
                <w:rFonts w:ascii="Times New Roman" w:cs="Times New Roman" w:eastAsia="Times New Roman" w:hAnsi="Times New Roman"/>
                <w:b/>
                <w:bCs/>
                <w:i w:val="false"/>
                <w:iCs w:val="false"/>
                <w:sz w:val="18"/>
                <w:szCs w:val="18"/>
              </w:rPr>
              <w:t xml:space="preserve">Carton Box</w:t>
            </w:r>
          </w:p>
        </w:tc>
        <w:tc>
          <w:tcPr>
            <w:tcW w:type="dxa" w:w="4180"/>
            <w:shd w:fill="D9D9D9" w:val="clear"/>
            <w:tcMar>
              <w:top w:type="dxa" w:w="60"/>
              <w:left w:type="dxa" w:w="80"/>
              <w:bottom w:type="dxa" w:w="60"/>
              <w:right w:type="dxa" w:w="80"/>
            </w:tcMar>
            <w:vAlign w:val="center"/>
          </w:tcPr>
          <w:p>
            <w:pPr>
              <w:jc w:val="center"/>
            </w:pPr>
            <w:r>
              <w:rPr>
                <w:rFonts w:ascii="Times New Roman" w:cs="Times New Roman" w:eastAsia="Times New Roman" w:hAnsi="Times New Roman"/>
                <w:b/>
                <w:bCs/>
                <w:i w:val="false"/>
                <w:iCs w:val="false"/>
                <w:sz w:val="18"/>
                <w:szCs w:val="18"/>
              </w:rPr>
              <w:t xml:space="preserve">Commodity</w:t>
            </w:r>
          </w:p>
        </w:tc>
        <w:tc>
          <w:tcPr>
            <w:tcW w:type="dxa" w:w="1200"/>
            <w:shd w:fill="D9D9D9" w:val="clear"/>
            <w:tcMar>
              <w:top w:type="dxa" w:w="60"/>
              <w:left w:type="dxa" w:w="80"/>
              <w:bottom w:type="dxa" w:w="60"/>
              <w:right w:type="dxa" w:w="80"/>
            </w:tcMar>
            <w:vAlign w:val="center"/>
          </w:tcPr>
          <w:p>
            <w:pPr>
              <w:jc w:val="center"/>
            </w:pPr>
            <w:r>
              <w:rPr>
                <w:rFonts w:ascii="Times New Roman" w:cs="Times New Roman" w:eastAsia="Times New Roman" w:hAnsi="Times New Roman"/>
                <w:b/>
                <w:bCs/>
                <w:i w:val="false"/>
                <w:iCs w:val="false"/>
                <w:sz w:val="18"/>
                <w:szCs w:val="18"/>
              </w:rPr>
              <w:t xml:space="preserve">Quantity</w:t>
            </w:r>
          </w:p>
          <w:p>
            <w:pPr>
              <w:jc w:val="center"/>
            </w:pPr>
            <w:r>
              <w:rPr>
                <w:rFonts w:ascii="Times New Roman" w:cs="Times New Roman" w:eastAsia="Times New Roman" w:hAnsi="Times New Roman"/>
                <w:b/>
                <w:bCs/>
                <w:i w:val="false"/>
                <w:iCs w:val="false"/>
                <w:sz w:val="18"/>
                <w:szCs w:val="18"/>
              </w:rPr>
              <w:t xml:space="preserve">COPIES</w:t>
            </w:r>
          </w:p>
        </w:tc>
        <w:tc>
          <w:tcPr>
            <w:tcW w:type="dxa" w:w="1250"/>
            <w:shd w:fill="D9D9D9" w:val="clear"/>
            <w:tcMar>
              <w:top w:type="dxa" w:w="60"/>
              <w:left w:type="dxa" w:w="80"/>
              <w:bottom w:type="dxa" w:w="60"/>
              <w:right w:type="dxa" w:w="80"/>
            </w:tcMar>
            <w:vAlign w:val="center"/>
          </w:tcPr>
          <w:p>
            <w:pPr>
              <w:jc w:val="center"/>
            </w:pPr>
            <w:r>
              <w:rPr>
                <w:rFonts w:ascii="Times New Roman" w:cs="Times New Roman" w:eastAsia="Times New Roman" w:hAnsi="Times New Roman"/>
                <w:b/>
                <w:bCs/>
                <w:i w:val="false"/>
                <w:iCs w:val="false"/>
                <w:sz w:val="18"/>
                <w:szCs w:val="18"/>
              </w:rPr>
              <w:t xml:space="preserve">Unit Price</w:t>
            </w:r>
          </w:p>
          <w:p>
            <w:pPr>
              <w:jc w:val="center"/>
            </w:pPr>
            <w:r>
              <w:rPr>
                <w:rFonts w:ascii="Times New Roman" w:cs="Times New Roman" w:eastAsia="Times New Roman" w:hAnsi="Times New Roman"/>
                <w:b/>
                <w:bCs/>
                <w:i w:val="false"/>
                <w:iCs w:val="false"/>
                <w:sz w:val="18"/>
                <w:szCs w:val="18"/>
              </w:rPr>
              <w:t xml:space="preserve">RS</w:t>
            </w:r>
          </w:p>
        </w:tc>
        <w:tc>
          <w:tcPr>
            <w:tcW w:type="dxa" w:w="1250"/>
            <w:shd w:fill="D9D9D9" w:val="clear"/>
            <w:tcMar>
              <w:top w:type="dxa" w:w="60"/>
              <w:left w:type="dxa" w:w="80"/>
              <w:bottom w:type="dxa" w:w="60"/>
              <w:right w:type="dxa" w:w="80"/>
            </w:tcMar>
            <w:vAlign w:val="center"/>
          </w:tcPr>
          <w:p>
            <w:pPr>
              <w:jc w:val="center"/>
            </w:pPr>
            <w:r>
              <w:rPr>
                <w:rFonts w:ascii="Times New Roman" w:cs="Times New Roman" w:eastAsia="Times New Roman" w:hAnsi="Times New Roman"/>
                <w:b/>
                <w:bCs/>
                <w:i w:val="false"/>
                <w:iCs w:val="false"/>
                <w:sz w:val="18"/>
                <w:szCs w:val="18"/>
              </w:rPr>
              <w:t xml:space="preserve">Amount</w:t>
            </w:r>
          </w:p>
          <w:p>
            <w:pPr>
              <w:jc w:val="center"/>
            </w:pPr>
            <w:r>
              <w:rPr>
                <w:rFonts w:ascii="Times New Roman" w:cs="Times New Roman" w:eastAsia="Times New Roman" w:hAnsi="Times New Roman"/>
                <w:b/>
                <w:bCs/>
                <w:i w:val="false"/>
                <w:iCs w:val="false"/>
                <w:sz w:val="18"/>
                <w:szCs w:val="18"/>
              </w:rPr>
              <w:t xml:space="preserve">C.I.F. RS</w:t>
            </w:r>
          </w:p>
        </w:tc>
      </w:tr>
      <w:tr>
        <w:tc>
          <w:tcPr>
            <w:tcW w:type="dxa" w:w="10080"/>
            <w:gridSpan w:val="6"/>
            <w:tcMar>
              <w:top w:type="dxa" w:w="100"/>
              <w:left w:type="dxa" w:w="80"/>
              <w:bottom w:type="dxa" w:w="100"/>
              <w:right w:type="dxa" w:w="80"/>
            </w:tcMar>
          </w:tcPr>
          <w:p>
            <w:pPr>
              <w:jc w:val="center"/>
            </w:pPr>
            <w:r>
              <w:rPr>
                <w:rFonts w:ascii="Times New Roman" w:cs="Times New Roman" w:eastAsia="Times New Roman" w:hAnsi="Times New Roman"/>
                <w:b/>
                <w:bCs/>
                <w:i w:val="false"/>
                <w:iCs w:val="false"/>
                <w:sz w:val="20"/>
                <w:szCs w:val="20"/>
              </w:rPr>
              <w:t xml:space="preserve">PRINTED MAGAZINE</w:t>
            </w:r>
          </w:p>
          <w:p/>
          <w:p>
            <w:pPr>
              <w:jc w:val="center"/>
            </w:pPr>
            <w:r>
              <w:rPr>
                <w:rFonts w:ascii="Times New Roman" w:cs="Times New Roman" w:eastAsia="Times New Roman" w:hAnsi="Times New Roman"/>
                <w:b/>
                <w:bCs/>
                <w:i w:val="false"/>
                <w:iCs w:val="false"/>
                <w:sz w:val="20"/>
                <w:szCs w:val="20"/>
              </w:rPr>
              <w:t xml:space="preserve">Weekly Magazine "The Economist"</w:t>
            </w:r>
          </w:p>
          <w:p>
            <w:pPr>
              <w:jc w:val="center"/>
            </w:pPr>
            <w:r>
              <w:rPr>
                <w:rFonts w:ascii="Times New Roman" w:cs="Times New Roman" w:eastAsia="Times New Roman" w:hAnsi="Times New Roman"/>
                <w:b/>
                <w:bCs/>
                <w:i w:val="false"/>
                <w:iCs w:val="false"/>
                <w:sz w:val="18"/>
                <w:szCs w:val="18"/>
              </w:rPr>
              <w:t xml:space="preserve">ISSUE : August 15, 2026</w:t>
            </w:r>
          </w:p>
        </w:tc>
      </w:tr>
      <w:tr>
        <w:tc>
          <w:tcPr>
            <w:tcW w:type="dxa" w:w="100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i w:val="false"/>
                <w:iCs w:val="false"/>
                <w:sz w:val="18"/>
                <w:szCs w:val="18"/>
              </w:rPr>
              <w:t xml:space="preserve"/>
            </w:r>
          </w:p>
        </w:tc>
        <w:tc>
          <w:tcPr>
            <w:tcW w:type="dxa" w:w="120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i/>
                <w:iCs/>
                <w:sz w:val="18"/>
                <w:szCs w:val="18"/>
              </w:rPr>
              <w:t xml:space="preserve">Subs</w:t>
            </w:r>
          </w:p>
        </w:tc>
        <w:tc>
          <w:tcPr>
            <w:tcW w:type="dxa" w:w="4180"/>
            <w:tcMar>
              <w:top w:type="dxa" w:w="60"/>
              <w:left w:type="dxa" w:w="80"/>
              <w:bottom w:type="dxa" w:w="60"/>
              <w:right w:type="dxa" w:w="80"/>
            </w:tcMar>
            <w:vAlign w:val="center"/>
          </w:tcPr>
          <w:p>
            <w:pPr>
              <w:jc w:val="left"/>
            </w:pPr>
            <w:r>
              <w:rPr>
                <w:rFonts w:ascii="Times New Roman" w:cs="Times New Roman" w:eastAsia="Times New Roman" w:hAnsi="Times New Roman"/>
                <w:b/>
                <w:bCs/>
                <w:i w:val="false"/>
                <w:iCs w:val="false"/>
                <w:sz w:val="18"/>
                <w:szCs w:val="18"/>
              </w:rPr>
              <w:t xml:space="preserve">Chennai</w:t>
            </w:r>
          </w:p>
        </w:tc>
        <w:tc>
          <w:tcPr>
            <w:tcW w:type="dxa" w:w="120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i w:val="false"/>
                <w:iCs w:val="false"/>
                <w:sz w:val="18"/>
                <w:szCs w:val="18"/>
              </w:rPr>
              <w:t xml:space="preserve"/>
            </w:r>
          </w:p>
        </w:tc>
        <w:tc>
          <w:tcPr>
            <w:tcW w:type="dxa" w:w="125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i w:val="false"/>
                <w:iCs w:val="false"/>
                <w:sz w:val="18"/>
                <w:szCs w:val="18"/>
              </w:rPr>
              <w:t xml:space="preserve"/>
            </w:r>
          </w:p>
        </w:tc>
        <w:tc>
          <w:tcPr>
            <w:tcW w:type="dxa" w:w="125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i w:val="false"/>
                <w:iCs w:val="false"/>
                <w:sz w:val="18"/>
                <w:szCs w:val="18"/>
              </w:rPr>
              <w:t xml:space="preserve"/>
            </w:r>
          </w:p>
        </w:tc>
      </w:tr>
      <w:tr>
        <w:tc>
          <w:tcPr>
            <w:tcW w:type="dxa" w:w="100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i w:val="false"/>
                <w:iCs w:val="false"/>
                <w:sz w:val="18"/>
                <w:szCs w:val="18"/>
              </w:rPr>
              <w:t xml:space="preserve">—</w:t>
            </w:r>
          </w:p>
        </w:tc>
        <w:tc>
          <w:tcPr>
            <w:tcW w:type="dxa" w:w="120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i w:val="false"/>
                <w:iCs w:val="false"/>
                <w:sz w:val="18"/>
                <w:szCs w:val="18"/>
              </w:rPr>
              <w:t xml:space="preserve">—</w:t>
            </w:r>
          </w:p>
        </w:tc>
        <w:tc>
          <w:tcPr>
            <w:tcW w:type="dxa" w:w="418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i w:val="false"/>
                <w:iCs w:val="false"/>
                <w:sz w:val="18"/>
                <w:szCs w:val="18"/>
              </w:rPr>
              <w:t xml:space="preserve">CHENNAI - DTDC</w:t>
            </w:r>
          </w:p>
        </w:tc>
        <w:tc>
          <w:tcPr>
            <w:tcW w:type="dxa" w:w="1200"/>
            <w:tcMar>
              <w:top w:type="dxa" w:w="60"/>
              <w:left w:type="dxa" w:w="80"/>
              <w:bottom w:type="dxa" w:w="60"/>
              <w:right w:type="dxa" w:w="80"/>
            </w:tcMar>
            <w:vAlign w:val="center"/>
          </w:tcPr>
          <w:p>
            <w:pPr>
              <w:jc w:val="right"/>
            </w:pPr>
            <w:r>
              <w:rPr>
                <w:rFonts w:ascii="Times New Roman" w:cs="Times New Roman" w:eastAsia="Times New Roman" w:hAnsi="Times New Roman"/>
                <w:b w:val="false"/>
                <w:bCs w:val="false"/>
                <w:i w:val="false"/>
                <w:iCs w:val="false"/>
                <w:sz w:val="18"/>
                <w:szCs w:val="18"/>
              </w:rPr>
              <w:t xml:space="preserve">0</w:t>
            </w:r>
          </w:p>
        </w:tc>
        <w:tc>
          <w:tcPr>
            <w:tcW w:type="dxa" w:w="1250"/>
            <w:tcMar>
              <w:top w:type="dxa" w:w="60"/>
              <w:left w:type="dxa" w:w="80"/>
              <w:bottom w:type="dxa" w:w="60"/>
              <w:right w:type="dxa" w:w="80"/>
            </w:tcMar>
            <w:vAlign w:val="center"/>
          </w:tcPr>
          <w:p>
            <w:pPr>
              <w:jc w:val="right"/>
            </w:pPr>
            <w:r>
              <w:rPr>
                <w:rFonts w:ascii="Times New Roman" w:cs="Times New Roman" w:eastAsia="Times New Roman" w:hAnsi="Times New Roman"/>
                <w:b w:val="false"/>
                <w:bCs w:val="false"/>
                <w:i w:val="false"/>
                <w:iCs w:val="false"/>
                <w:sz w:val="18"/>
                <w:szCs w:val="18"/>
              </w:rPr>
              <w:t xml:space="preserve">192.1000</w:t>
            </w:r>
          </w:p>
        </w:tc>
        <w:tc>
          <w:tcPr>
            <w:tcW w:type="dxa" w:w="1250"/>
            <w:tcMar>
              <w:top w:type="dxa" w:w="60"/>
              <w:left w:type="dxa" w:w="80"/>
              <w:bottom w:type="dxa" w:w="60"/>
              <w:right w:type="dxa" w:w="80"/>
            </w:tcMar>
            <w:vAlign w:val="center"/>
          </w:tcPr>
          <w:p>
            <w:pPr>
              <w:jc w:val="right"/>
            </w:pPr>
            <w:r>
              <w:rPr>
                <w:rFonts w:ascii="Times New Roman" w:cs="Times New Roman" w:eastAsia="Times New Roman" w:hAnsi="Times New Roman"/>
                <w:b w:val="false"/>
                <w:bCs w:val="false"/>
                <w:i w:val="false"/>
                <w:iCs w:val="false"/>
                <w:sz w:val="18"/>
                <w:szCs w:val="18"/>
              </w:rPr>
              <w:t xml:space="preserve">0.0000</w:t>
            </w:r>
          </w:p>
        </w:tc>
      </w:tr>
      <w:tr>
        <w:tc>
          <w:tcPr>
            <w:tcW w:type="dxa" w:w="10080"/>
            <w:gridSpan w:val="6"/>
            <w:tcMar>
              <w:top w:type="dxa" w:w="200"/>
              <w:left w:type="dxa" w:w="80"/>
              <w:bottom w:type="dxa" w:w="100"/>
              <w:right w:type="dxa" w:w="80"/>
            </w:tcMar>
          </w:tcPr>
          <w:p>
            <w:pPr>
              <w:jc w:val="center"/>
            </w:pPr>
            <w:r>
              <w:rPr>
                <w:rFonts w:ascii="Times New Roman" w:cs="Times New Roman" w:eastAsia="Times New Roman" w:hAnsi="Times New Roman"/>
                <w:b/>
                <w:bCs/>
                <w:i w:val="false"/>
                <w:iCs w:val="false"/>
                <w:sz w:val="18"/>
                <w:szCs w:val="18"/>
              </w:rPr>
              <w:t xml:space="preserve">"This Invoice issued only for custom purposes and not required to be paid"</w:t>
            </w:r>
          </w:p>
        </w:tc>
      </w:tr>
      <w:tr>
        <w:tc>
          <w:tcPr>
            <w:tcW w:type="dxa" w:w="1000"/>
            <w:tcMar>
              <w:top w:type="dxa" w:w="60"/>
              <w:left w:type="dxa" w:w="80"/>
              <w:bottom w:type="dxa" w:w="60"/>
              <w:right w:type="dxa" w:w="80"/>
            </w:tcMar>
            <w:vAlign w:val="center"/>
          </w:tcPr>
          <w:p>
            <w:pPr>
              <w:jc w:val="center"/>
            </w:pPr>
            <w:r>
              <w:rPr>
                <w:rFonts w:ascii="Times New Roman" w:cs="Times New Roman" w:eastAsia="Times New Roman" w:hAnsi="Times New Roman"/>
                <w:b/>
                <w:bCs/>
                <w:i w:val="false"/>
                <w:iCs w:val="false"/>
                <w:sz w:val="18"/>
                <w:szCs w:val="18"/>
              </w:rPr>
              <w:t xml:space="preserve">—</w:t>
            </w:r>
          </w:p>
        </w:tc>
        <w:tc>
          <w:tcPr>
            <w:tcW w:type="dxa" w:w="1200"/>
            <w:tcMar>
              <w:top w:type="dxa" w:w="60"/>
              <w:left w:type="dxa" w:w="80"/>
              <w:bottom w:type="dxa" w:w="60"/>
              <w:right w:type="dxa" w:w="80"/>
            </w:tcMar>
            <w:vAlign w:val="center"/>
          </w:tcPr>
          <w:p>
            <w:pPr>
              <w:jc w:val="center"/>
            </w:pPr>
            <w:r>
              <w:rPr>
                <w:rFonts w:ascii="Times New Roman" w:cs="Times New Roman" w:eastAsia="Times New Roman" w:hAnsi="Times New Roman"/>
                <w:b/>
                <w:bCs/>
                <w:i w:val="false"/>
                <w:iCs w:val="false"/>
                <w:sz w:val="18"/>
                <w:szCs w:val="18"/>
              </w:rPr>
              <w:t xml:space="preserve">0</w:t>
            </w:r>
          </w:p>
        </w:tc>
        <w:tc>
          <w:tcPr>
            <w:tcW w:type="dxa" w:w="4180"/>
            <w:tcMar>
              <w:top w:type="dxa" w:w="60"/>
              <w:left w:type="dxa" w:w="80"/>
              <w:bottom w:type="dxa" w:w="60"/>
              <w:right w:type="dxa" w:w="80"/>
            </w:tcMar>
            <w:vAlign w:val="center"/>
          </w:tcPr>
          <w:p>
            <w:pPr>
              <w:jc w:val="left"/>
            </w:pPr>
            <w:r>
              <w:rPr>
                <w:rFonts w:ascii="Times New Roman" w:cs="Times New Roman" w:eastAsia="Times New Roman" w:hAnsi="Times New Roman"/>
                <w:b/>
                <w:bCs/>
                <w:i w:val="false"/>
                <w:iCs w:val="false"/>
                <w:sz w:val="18"/>
                <w:szCs w:val="18"/>
              </w:rPr>
              <w:t xml:space="preserve">TOTAL</w:t>
            </w:r>
          </w:p>
        </w:tc>
        <w:tc>
          <w:tcPr>
            <w:tcW w:type="dxa" w:w="1200"/>
            <w:tcMar>
              <w:top w:type="dxa" w:w="60"/>
              <w:left w:type="dxa" w:w="80"/>
              <w:bottom w:type="dxa" w:w="60"/>
              <w:right w:type="dxa" w:w="80"/>
            </w:tcMar>
            <w:vAlign w:val="center"/>
          </w:tcPr>
          <w:p>
            <w:pPr>
              <w:jc w:val="right"/>
            </w:pPr>
            <w:r>
              <w:rPr>
                <w:rFonts w:ascii="Times New Roman" w:cs="Times New Roman" w:eastAsia="Times New Roman" w:hAnsi="Times New Roman"/>
                <w:b/>
                <w:bCs/>
                <w:i w:val="false"/>
                <w:iCs w:val="false"/>
                <w:sz w:val="18"/>
                <w:szCs w:val="18"/>
              </w:rPr>
              <w:t xml:space="preserve">0</w:t>
            </w:r>
          </w:p>
        </w:tc>
        <w:tc>
          <w:tcPr>
            <w:tcW w:type="dxa" w:w="1250"/>
            <w:tcMar>
              <w:top w:type="dxa" w:w="60"/>
              <w:left w:type="dxa" w:w="80"/>
              <w:bottom w:type="dxa" w:w="60"/>
              <w:right w:type="dxa" w:w="80"/>
            </w:tcMar>
            <w:vAlign w:val="center"/>
          </w:tcPr>
          <w:p>
            <w:pPr>
              <w:jc w:val="right"/>
            </w:pPr>
            <w:r>
              <w:rPr>
                <w:rFonts w:ascii="Times New Roman" w:cs="Times New Roman" w:eastAsia="Times New Roman" w:hAnsi="Times New Roman"/>
                <w:b/>
                <w:bCs/>
                <w:i w:val="false"/>
                <w:iCs w:val="false"/>
                <w:sz w:val="18"/>
                <w:szCs w:val="18"/>
              </w:rPr>
              <w:t xml:space="preserve"/>
            </w:r>
          </w:p>
        </w:tc>
        <w:tc>
          <w:tcPr>
            <w:tcW w:type="dxa" w:w="1250"/>
            <w:tcMar>
              <w:top w:type="dxa" w:w="60"/>
              <w:left w:type="dxa" w:w="80"/>
              <w:bottom w:type="dxa" w:w="60"/>
              <w:right w:type="dxa" w:w="80"/>
            </w:tcMar>
            <w:vAlign w:val="center"/>
          </w:tcPr>
          <w:p>
            <w:pPr>
              <w:jc w:val="right"/>
            </w:pPr>
            <w:r>
              <w:rPr>
                <w:rFonts w:ascii="Times New Roman" w:cs="Times New Roman" w:eastAsia="Times New Roman" w:hAnsi="Times New Roman"/>
                <w:b/>
                <w:bCs/>
                <w:i w:val="false"/>
                <w:iCs w:val="false"/>
                <w:sz w:val="18"/>
                <w:szCs w:val="18"/>
              </w:rPr>
              <w:t xml:space="preserve">0.0000</w:t>
            </w:r>
          </w:p>
        </w:tc>
      </w:tr>
    </w:tbl>
    <w:p/>
    <w:p>
      <w:r>
        <w:rPr>
          <w:rFonts w:ascii="Times New Roman" w:cs="Times New Roman" w:eastAsia="Times New Roman" w:hAnsi="Times New Roman"/>
          <w:b w:val="false"/>
          <w:bCs w:val="false"/>
          <w:i/>
          <w:iCs/>
          <w:sz w:val="16"/>
          <w:szCs w:val="16"/>
        </w:rPr>
        <w:t xml:space="preserve">Note: In the source invoice, the Chennai (MAA) line — "CHENNAI - DTDC" — was recorded with 0 quantity and 0 amount for this issue.</w:t>
      </w:r>
    </w:p>
    <w:p/>
    <w:p>
      <w:r>
        <w:rPr>
          <w:rFonts w:ascii="Times New Roman" w:cs="Times New Roman" w:eastAsia="Times New Roman" w:hAnsi="Times New Roman"/>
          <w:b w:val="false"/>
          <w:bCs w:val="false"/>
          <w:i/>
          <w:iCs/>
          <w:sz w:val="14"/>
          <w:szCs w:val="14"/>
        </w:rPr>
        <w:t xml:space="preserve">Reference extract only, derived from Commercial Invoice S/No. 46253 dated August 12, 2026. The certification below reproduces the wording of the original document for reference; it was not re-certified by Mega-Air Pte Ltd against this reformatted extract.</w:t>
      </w:r>
    </w:p>
    <w:p/>
    <w:p>
      <w:r>
        <w:rPr>
          <w:rFonts w:ascii="Times New Roman" w:cs="Times New Roman" w:eastAsia="Times New Roman" w:hAnsi="Times New Roman"/>
          <w:b w:val="false"/>
          <w:bCs w:val="false"/>
          <w:i w:val="false"/>
          <w:iCs w:val="false"/>
          <w:sz w:val="16"/>
          <w:szCs w:val="16"/>
        </w:rPr>
        <w:t xml:space="preserve">I certify that above magazine which is being transported via air, is originated in UK, and printed in SINGAPORE AND FURTHER certify that the prices stated in this invoice are the current export market prices and are true and correct.</w:t>
      </w:r>
    </w:p>
    <w:p/>
    <w:p/>
    <w:p>
      <w:pPr>
        <w:jc w:val="right"/>
      </w:pPr>
      <w:r>
        <w:rPr>
          <w:rFonts w:ascii="Times New Roman" w:cs="Times New Roman" w:eastAsia="Times New Roman" w:hAnsi="Times New Roman"/>
          <w:b/>
          <w:bCs/>
          <w:i w:val="false"/>
          <w:iCs w:val="false"/>
          <w:sz w:val="20"/>
          <w:szCs w:val="20"/>
        </w:rPr>
        <w:t xml:space="preserve">MEGA-AIR PTE LTD.</w:t>
      </w:r>
    </w:p>
    <w:p/>
    <w:p>
      <w:pPr>
        <w:jc w:val="right"/>
      </w:pPr>
      <w:r>
        <w:rPr>
          <w:rFonts w:ascii="Times New Roman" w:cs="Times New Roman" w:eastAsia="Times New Roman" w:hAnsi="Times New Roman"/>
          <w:b w:val="false"/>
          <w:bCs w:val="false"/>
          <w:i w:val="false"/>
          <w:iCs w:val="false"/>
          <w:sz w:val="18"/>
          <w:szCs w:val="18"/>
        </w:rPr>
        <w:t xml:space="preserve">For Manager</w:t>
      </w:r>
    </w:p>
    <w:p>
      <w:pPr>
        <w:jc w:val="right"/>
      </w:pPr>
      <w:r>
        <w:rPr>
          <w:rFonts w:ascii="Times New Roman" w:cs="Times New Roman" w:eastAsia="Times New Roman" w:hAnsi="Times New Roman"/>
          <w:b w:val="false"/>
          <w:bCs w:val="false"/>
          <w:i w:val="false"/>
          <w:iCs w:val="false"/>
          <w:sz w:val="18"/>
          <w:szCs w:val="18"/>
        </w:rPr>
        <w:t xml:space="preserve">on behalf of The Economist Newspaper Ltd</w:t>
      </w:r>
    </w:p>
    <w:p>
      <w:pPr>
        <w:jc w:val="right"/>
      </w:pPr>
      <w:r>
        <w:rPr>
          <w:rFonts w:ascii="Times New Roman" w:cs="Times New Roman" w:eastAsia="Times New Roman" w:hAnsi="Times New Roman"/>
          <w:b w:val="false"/>
          <w:bCs w:val="false"/>
          <w:i w:val="false"/>
          <w:iCs w:val="false"/>
          <w:sz w:val="18"/>
          <w:szCs w:val="18"/>
        </w:rPr>
        <w:t xml:space="preserve">Division of The Economist Group (Asia/Pacific) Ltd</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2026-08-16T20:01:27.729Z</dcterms:created>
  <dcterms:modified xsi:type="dcterms:W3CDTF">2026-08-16T20:01:27.729Z</dcterms:modified>
</cp:coreProperties>
</file>

<file path=docProps/custom.xml><?xml version="1.0" encoding="utf-8"?>
<Properties xmlns="http://schemas.openxmlformats.org/officeDocument/2006/custom-properties" xmlns:vt="http://schemas.openxmlformats.org/officeDocument/2006/docPropsVTypes"/>
</file>