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98C4" w:sz="12" w:space="4"/>
        </w:pBdr>
        <w:spacing w:after="60"/>
      </w:pPr>
      <w:r>
        <w:rPr>
          <w:b/>
          <w:bCs/>
          <w:color w:val="0B2545"/>
          <w:sz w:val="48"/>
          <w:szCs w:val="48"/>
        </w:rPr>
        <w:t xml:space="preserve">HSSS Builder App</w:t>
      </w:r>
    </w:p>
    <w:p>
      <w:pPr>
        <w:spacing w:after="240"/>
      </w:pPr>
      <w:r>
        <w:rPr>
          <w:b/>
          <w:bCs/>
          <w:color w:val="1B98C4"/>
          <w:sz w:val="28"/>
          <w:szCs w:val="28"/>
        </w:rPr>
        <w:t xml:space="preserve">Developer Handoff &amp; Project Brief</w:t>
      </w:r>
    </w:p>
    <w:p>
      <w:pPr>
        <w:spacing w:after="120"/>
      </w:pPr>
      <w:r>
        <w:t xml:space="preserve">Prepared for the incoming developer. This document covers the full project background, current state, exactly what works, what's built but not deployed, known bugs, the data/formulas the app relies on, and the steps to finish and launch. Read it top to bottom before touching code.</w:t>
      </w:r>
    </w:p>
    <w:p>
      <w:pPr>
        <w:spacing w:after="60"/>
      </w:pPr>
      <w:r>
        <w:t xml:space="preserve"/>
      </w:r>
    </w:p>
    <w:p>
      <w:pPr>
        <w:pStyle w:val="Heading1"/>
      </w:pPr>
      <w:r>
        <w:t xml:space="preserve">1. The Short Version</w:t>
      </w:r>
    </w:p>
    <w:p>
      <w:pPr>
        <w:spacing w:after="120"/>
      </w:pPr>
      <w:r>
        <w:t xml:space="preserve">Hydro Seal Shower Systems (HSSS) is an Australian company that manufactures and installs semi-frameless shower screens for builders and bathroom renovators. We've built a mobile-first web app that lets builders submit shower screen orders on-site and get live pricing. Version 1 is already LIVE in production. Your job is to test it thoroughly, fix bugs, then deploy a registration flow and database migration that are already built but not yet shipped.</w:t>
      </w:r>
    </w:p>
    <w:p>
      <w:pPr>
        <w:spacing w:after="120"/>
      </w:pPr>
      <w:r>
        <w:rPr>
          <w:b/>
          <w:bCs/>
        </w:rPr>
        <w:t xml:space="preserve">Your scope in one line: </w:t>
      </w:r>
      <w:r>
        <w:t xml:space="preserve">polish, test across devices, fix bugs, then ship the pending registration system + Supabase migration together — without breaking the live app.</w:t>
      </w:r>
    </w:p>
    <w:p>
      <w:pPr>
        <w:spacing w:after="60"/>
      </w:pPr>
      <w:r>
        <w:t xml:space="preserve"/>
      </w:r>
    </w:p>
    <w:p>
      <w:pPr>
        <w:pStyle w:val="Heading1"/>
      </w:pPr>
      <w: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React 18 + Vite (PWA)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Auth &amp; Database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Supabase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Hosting / Deploy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Vercel (auto-deploys from GitHub main)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Email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EmailJS (order confirmations, free tier ~200/mo)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CRM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AroFlo REST API (HMAC-SHA512) — Phase 2</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Repo</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GitHub: bradleyHSSS/hsss-builder-app</w:t>
            </w:r>
          </w:p>
        </w:tc>
      </w:tr>
    </w:tbl>
    <w:p>
      <w:pPr>
        <w:spacing w:after="60"/>
      </w:pPr>
      <w:r>
        <w:t xml:space="preserve"/>
      </w:r>
    </w:p>
    <w:p>
      <w:pPr>
        <w:spacing w:after="120"/>
      </w:pPr>
      <w:r>
        <w:rPr>
          <w:i/>
          <w:iCs/>
        </w:rPr>
        <w:t xml:space="preserve">The app is a Progressive Web App. Users are field-based builders working on their phones, so mobile-first is non-negotiable — every screen must work and look right on a phone first.</w:t>
      </w:r>
    </w:p>
    <w:p>
      <w:pPr>
        <w:spacing w:after="60"/>
      </w:pPr>
      <w:r>
        <w:t xml:space="preserve"/>
      </w:r>
    </w:p>
    <w:p>
      <w:pPr>
        <w:pStyle w:val="Heading1"/>
      </w:pPr>
      <w:r>
        <w:t xml:space="preserve">3.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File</w:t>
            </w:r>
          </w:p>
        </w:tc>
        <w:tc>
          <w:tcPr>
            <w:tcW w:type="dxa" w:w="35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Purpose</w:t>
            </w:r>
          </w:p>
        </w:tc>
        <w:tc>
          <w:tcPr>
            <w:tcW w:type="dxa" w:w="35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App.jsx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Main app (~1,627 lines)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screen flows, pricing, order summary, email triggers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AuthWrapper.jsx</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Supabase authentication wrapper</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Wraps the app; passes user + signOut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emailService.js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Order confirmation emails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 NOT change exports (see warning below)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useBuilderDB.js</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Supabase database hooks</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Builder data, site contacts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supabaseClient.js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Supabase connection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 init / env vars</w:t>
            </w:r>
          </w:p>
        </w:tc>
      </w:tr>
    </w:tbl>
    <w:p>
      <w:pPr>
        <w:spacing w:after="60"/>
      </w:pPr>
      <w:r>
        <w:t xml:space="preserve"/>
      </w:r>
    </w:p>
    <w:p>
      <w:pPr>
        <w:pBdr>
          <w:left w:val="single" w:color="E0A800" w:sz="18" w:space="8"/>
        </w:pBdr>
        <w:shd w:fill="FFF3CD" w:val="clear"/>
        <w:spacing w:after="60" w:before="120"/>
      </w:pPr>
      <w:r>
        <w:rPr>
          <w:b/>
          <w:bCs/>
          <w:color w:val="856404"/>
          <w:sz w:val="22"/>
          <w:szCs w:val="22"/>
        </w:rPr>
        <w:t xml:space="preserve">⚠ CRITICAL — DO NOT BREAK THE LIVE APP</w:t>
      </w:r>
    </w:p>
    <w:p>
      <w:pPr>
        <w:pStyle w:val="ListParagraph"/>
        <w:numPr>
          <w:ilvl w:val="0"/>
          <w:numId w:val="2"/>
        </w:numPr>
        <w:spacing w:after="60"/>
      </w:pPr>
      <w:r>
        <w:t xml:space="preserve">Do NOT change the email imports or the export signature in App.jsx. The live app relies on them exactly as-is.</w:t>
      </w:r>
    </w:p>
    <w:p>
      <w:pPr>
        <w:shd w:fill="F2F2F2" w:val="clear"/>
        <w:spacing w:after="60"/>
      </w:pPr>
      <w:r>
        <w:rPr>
          <w:rFonts w:ascii="Consolas" w:cs="Consolas" w:eastAsia="Consolas" w:hAnsi="Consolas"/>
          <w:sz w:val="18"/>
          <w:szCs w:val="18"/>
        </w:rPr>
        <w:t xml:space="preserve">import { sendOrderEmail, sendCustomOrderEmail, ORDER_EMAIL } from "./emailService"</w:t>
      </w:r>
    </w:p>
    <w:p>
      <w:pPr>
        <w:shd w:fill="F2F2F2" w:val="clear"/>
        <w:spacing w:after="60"/>
      </w:pPr>
      <w:r>
        <w:rPr>
          <w:rFonts w:ascii="Consolas" w:cs="Consolas" w:eastAsia="Consolas" w:hAnsi="Consolas"/>
          <w:sz w:val="18"/>
          <w:szCs w:val="18"/>
        </w:rPr>
        <w:t xml:space="preserve">export default function HsssBuilderApp({ user, signOut })</w:t>
      </w:r>
    </w:p>
    <w:p>
      <w:pPr>
        <w:pStyle w:val="ListParagraph"/>
        <w:numPr>
          <w:ilvl w:val="0"/>
          <w:numId w:val="2"/>
        </w:numPr>
        <w:spacing w:after="60"/>
      </w:pPr>
      <w:r>
        <w:t xml:space="preserve">To render/test the app locally you can temporarily stub the email imports and auth props, but the final committed file must keep the real imports and signature.</w:t>
      </w:r>
    </w:p>
    <w:p>
      <w:pPr>
        <w:spacing w:after="60"/>
      </w:pPr>
      <w:r>
        <w:t xml:space="preserve"/>
      </w:r>
    </w:p>
    <w:p>
      <w:pPr>
        <w:pStyle w:val="Heading1"/>
      </w:pPr>
      <w:r>
        <w:t xml:space="preserve">4. Current State</w:t>
      </w:r>
    </w:p>
    <w:p>
      <w:pPr>
        <w:pStyle w:val="Heading2"/>
      </w:pPr>
      <w:r>
        <w:t xml:space="preserve">V1 — LIVE in production (works today)</w:t>
      </w:r>
    </w:p>
    <w:p>
      <w:pPr>
        <w:pStyle w:val="ListParagraph"/>
        <w:numPr>
          <w:ilvl w:val="0"/>
          <w:numId w:val="2"/>
        </w:numPr>
        <w:spacing w:after="60"/>
      </w:pPr>
      <w:r>
        <w:t xml:space="preserve">4 screen types: Front &amp; Return, Front Only, Splayed, Fixed Panel</w:t>
      </w:r>
    </w:p>
    <w:p>
      <w:pPr>
        <w:pStyle w:val="ListParagraph"/>
        <w:numPr>
          <w:ilvl w:val="0"/>
          <w:numId w:val="2"/>
        </w:numPr>
        <w:spacing w:after="60"/>
      </w:pPr>
      <w:r>
        <w:t xml:space="preserve">Custom Panel toggle and Custom Order flow</w:t>
      </w:r>
    </w:p>
    <w:p>
      <w:pPr>
        <w:pStyle w:val="ListParagraph"/>
        <w:numPr>
          <w:ilvl w:val="0"/>
          <w:numId w:val="2"/>
        </w:numPr>
        <w:spacing w:after="60"/>
      </w:pPr>
      <w:r>
        <w:t xml:space="preserve">Live pricing in two modes: Supply &amp; Install, and Supply Only</w:t>
      </w:r>
    </w:p>
    <w:p>
      <w:pPr>
        <w:pStyle w:val="ListParagraph"/>
        <w:numPr>
          <w:ilvl w:val="0"/>
          <w:numId w:val="2"/>
        </w:numPr>
        <w:spacing w:after="60"/>
      </w:pPr>
      <w:r>
        <w:t xml:space="preserve">Delivery date scheduling</w:t>
      </w:r>
    </w:p>
    <w:p>
      <w:pPr>
        <w:pStyle w:val="ListParagraph"/>
        <w:numPr>
          <w:ilvl w:val="0"/>
          <w:numId w:val="2"/>
        </w:numPr>
        <w:spacing w:after="60"/>
      </w:pPr>
      <w:r>
        <w:t xml:space="preserve">Site contacts and location labels</w:t>
      </w:r>
    </w:p>
    <w:p>
      <w:pPr>
        <w:pStyle w:val="ListParagraph"/>
        <w:numPr>
          <w:ilvl w:val="0"/>
          <w:numId w:val="2"/>
        </w:numPr>
        <w:spacing w:after="60"/>
      </w:pPr>
      <w:r>
        <w:t xml:space="preserve">Quick Quote feature</w:t>
      </w:r>
    </w:p>
    <w:p>
      <w:pPr>
        <w:pStyle w:val="ListParagraph"/>
        <w:numPr>
          <w:ilvl w:val="0"/>
          <w:numId w:val="2"/>
        </w:numPr>
        <w:spacing w:after="60"/>
      </w:pPr>
      <w:r>
        <w:t xml:space="preserve">HTML order confirmation emails with embedded SVG diagrams per screen type, branded in HSSS navy/cyan</w:t>
      </w:r>
    </w:p>
    <w:p>
      <w:pPr>
        <w:spacing w:after="60"/>
      </w:pPr>
      <w:r>
        <w:t xml:space="preserve"/>
      </w:r>
    </w:p>
    <w:p>
      <w:pPr>
        <w:pStyle w:val="Heading2"/>
      </w:pPr>
      <w:r>
        <w:t xml:space="preserve">Built but NOT yet deployed — this is where you pick up</w:t>
      </w:r>
    </w:p>
    <w:p>
      <w:pPr>
        <w:pStyle w:val="ListParagraph"/>
        <w:numPr>
          <w:ilvl w:val="0"/>
          <w:numId w:val="2"/>
        </w:numPr>
        <w:spacing w:after="60"/>
      </w:pPr>
      <w:r>
        <w:t xml:space="preserve">New 3-step builder registration flow capturing: company name, ABN, contact details, mobile, service type, install region, and address.</w:t>
      </w:r>
    </w:p>
    <w:p>
      <w:pPr>
        <w:pStyle w:val="ListParagraph"/>
        <w:numPr>
          <w:ilvl w:val="0"/>
          <w:numId w:val="2"/>
        </w:numPr>
        <w:spacing w:after="60"/>
      </w:pPr>
      <w:r>
        <w:t xml:space="preserve">Persistent site contacts via a Supabase migration.</w:t>
      </w:r>
    </w:p>
    <w:p>
      <w:pPr>
        <w:spacing w:after="120"/>
      </w:pPr>
      <w:r>
        <w:rPr>
          <w:b/>
          <w:bCs/>
        </w:rPr>
        <w:t xml:space="preserve">Immediate next step: </w:t>
      </w:r>
      <w:r>
        <w:t xml:space="preserve">Test every screen flow in App.jsx and fix bugs FIRST. Then deploy the registration system and the database migration </w:t>
      </w:r>
      <w:r>
        <w:rPr>
          <w:b/>
          <w:bCs/>
        </w:rPr>
        <w:t xml:space="preserve">together</w:t>
      </w:r>
      <w:r>
        <w:t xml:space="preserve"> (the registration flow depends on the migration).</w:t>
      </w:r>
    </w:p>
    <w:p>
      <w:pPr>
        <w:spacing w:after="60"/>
      </w:pPr>
      <w:r>
        <w:t xml:space="preserve"/>
      </w:r>
    </w:p>
    <w:p>
      <w:pPr>
        <w:pStyle w:val="Heading1"/>
      </w:pPr>
      <w:r>
        <w:t xml:space="preserve">5. Your Work — In Order</w:t>
      </w:r>
    </w:p>
    <w:p>
      <w:pPr>
        <w:pStyle w:val="ListParagraph"/>
        <w:numPr>
          <w:ilvl w:val="0"/>
          <w:numId w:val="3"/>
        </w:numPr>
        <w:spacing w:after="60"/>
      </w:pPr>
      <w:r>
        <w:t xml:space="preserve">Get the app running locally. Clone bradleyHSSS/hsss-builder-app, install deps, connect to Supabase + Vercel env vars (ask Brad for keys).</w:t>
      </w:r>
    </w:p>
    <w:p>
      <w:pPr>
        <w:pStyle w:val="ListParagraph"/>
        <w:numPr>
          <w:ilvl w:val="0"/>
          <w:numId w:val="3"/>
        </w:numPr>
        <w:spacing w:after="60"/>
      </w:pPr>
      <w:r>
        <w:t xml:space="preserve">Test every screen-type flow end to end on a phone: Front &amp; Return, Front Only, Splayed, Fixed Panel, plus Custom Panel and Custom Order. Both pricing modes.</w:t>
      </w:r>
    </w:p>
    <w:p>
      <w:pPr>
        <w:pStyle w:val="ListParagraph"/>
        <w:numPr>
          <w:ilvl w:val="0"/>
          <w:numId w:val="3"/>
        </w:numPr>
        <w:spacing w:after="60"/>
      </w:pPr>
      <w:r>
        <w:t xml:space="preserve">Log and fix all bugs found. Confirm pricing, measurement inputs, edit/remove on order summary, and email confirmation all behave.</w:t>
      </w:r>
    </w:p>
    <w:p>
      <w:pPr>
        <w:pStyle w:val="ListParagraph"/>
        <w:numPr>
          <w:ilvl w:val="0"/>
          <w:numId w:val="3"/>
        </w:numPr>
        <w:spacing w:after="60"/>
      </w:pPr>
      <w:r>
        <w:t xml:space="preserve">Review the pending 3-step registration flow + Supabase migration. Test in a staging/branch deploy.</w:t>
      </w:r>
    </w:p>
    <w:p>
      <w:pPr>
        <w:pStyle w:val="ListParagraph"/>
        <w:numPr>
          <w:ilvl w:val="0"/>
          <w:numId w:val="3"/>
        </w:numPr>
        <w:spacing w:after="60"/>
      </w:pPr>
      <w:r>
        <w:t xml:space="preserve">Deploy registration + migration together once stable. Verify the live app still works (auth, ordering, emails) after deploy.</w:t>
      </w:r>
    </w:p>
    <w:p>
      <w:pPr>
        <w:pStyle w:val="ListParagraph"/>
        <w:numPr>
          <w:ilvl w:val="0"/>
          <w:numId w:val="3"/>
        </w:numPr>
        <w:spacing w:after="60"/>
      </w:pPr>
      <w:r>
        <w:t xml:space="preserve">Full cross-device QA pass (iOS Safari, Android Chrome, various screen sizes) before sign-off.</w:t>
      </w:r>
    </w:p>
    <w:p>
      <w:pPr>
        <w:spacing w:after="60"/>
      </w:pPr>
      <w:r>
        <w:t xml:space="preserve"/>
      </w:r>
    </w:p>
    <w:p>
      <w:pPr>
        <w:pStyle w:val="Heading2"/>
      </w:pPr>
      <w:r>
        <w:t xml:space="preserve">Known issues / things to verify</w:t>
      </w:r>
    </w:p>
    <w:p>
      <w:pPr>
        <w:pStyle w:val="ListParagraph"/>
        <w:numPr>
          <w:ilvl w:val="0"/>
          <w:numId w:val="2"/>
        </w:numPr>
        <w:spacing w:after="60"/>
      </w:pPr>
      <w:r>
        <w:rPr>
          <w:b/>
          <w:bCs/>
        </w:rPr>
        <w:t xml:space="preserve">SplashScreen bug: </w:t>
      </w:r>
      <w:r>
        <w:t xml:space="preserve">a useState was used for side effects where useEffect should be used (setTimeout to dismiss splash). Confirm this is fixed in the current code; if not, fix it first.</w:t>
      </w:r>
    </w:p>
    <w:p>
      <w:pPr>
        <w:pStyle w:val="ListParagraph"/>
        <w:numPr>
          <w:ilvl w:val="0"/>
          <w:numId w:val="2"/>
        </w:numPr>
        <w:spacing w:after="60"/>
      </w:pPr>
      <w:r>
        <w:rPr>
          <w:b/>
          <w:bCs/>
        </w:rPr>
        <w:t xml:space="preserve">Measurement inputs: </w:t>
      </w:r>
      <w:r>
        <w:t xml:space="preserve">+/− steppers move by 50mm, but builders must also be able to type any exact mm value freely (no snapping while typing; enforce min/max only on blur).</w:t>
      </w:r>
    </w:p>
    <w:p>
      <w:pPr>
        <w:pStyle w:val="ListParagraph"/>
        <w:numPr>
          <w:ilvl w:val="0"/>
          <w:numId w:val="2"/>
        </w:numPr>
        <w:spacing w:after="60"/>
      </w:pPr>
      <w:r>
        <w:rPr>
          <w:b/>
          <w:bCs/>
        </w:rPr>
        <w:t xml:space="preserve">Edit &amp; Remove on Order Summary: </w:t>
      </w:r>
      <w:r>
        <w:t xml:space="preserve">builders can edit or remove individual screens before submitting, with an inline confirm on remove.</w:t>
      </w:r>
    </w:p>
    <w:p>
      <w:pPr>
        <w:pStyle w:val="ListParagraph"/>
        <w:numPr>
          <w:ilvl w:val="0"/>
          <w:numId w:val="2"/>
        </w:numPr>
        <w:spacing w:after="60"/>
      </w:pPr>
      <w:r>
        <w:rPr>
          <w:b/>
          <w:bCs/>
        </w:rPr>
        <w:t xml:space="preserve">Fixed Panel pricing gap: </w:t>
      </w:r>
      <w:r>
        <w:t xml:space="preserve">known gap for widths 986–1034mm — confirm handling.</w:t>
      </w:r>
    </w:p>
    <w:p>
      <w:pPr>
        <w:pStyle w:val="ListParagraph"/>
        <w:numPr>
          <w:ilvl w:val="0"/>
          <w:numId w:val="2"/>
        </w:numPr>
        <w:spacing w:after="60"/>
      </w:pPr>
      <w:r>
        <w:rPr>
          <w:b/>
          <w:bCs/>
        </w:rPr>
        <w:t xml:space="preserve">Radius corner upgrade: </w:t>
      </w:r>
      <w:r>
        <w:t xml:space="preserve">adds a $150 surcharge on Fixed Panel.</w:t>
      </w:r>
    </w:p>
    <w:p>
      <w:pPr>
        <w:pStyle w:val="ListParagraph"/>
        <w:numPr>
          <w:ilvl w:val="0"/>
          <w:numId w:val="2"/>
        </w:numPr>
        <w:spacing w:after="60"/>
      </w:pPr>
      <w:r>
        <w:rPr>
          <w:b/>
          <w:bCs/>
        </w:rPr>
        <w:t xml:space="preserve">Delivery addresses: </w:t>
      </w:r>
      <w:r>
        <w:t xml:space="preserve">intentionally left blank per order — builders deliver to varying job sites. Do not make this required. Site contacts, by contrast, persist across sessions via Supabase.</w:t>
      </w:r>
    </w:p>
    <w:p>
      <w:pPr>
        <w:spacing w:after="60"/>
      </w:pPr>
      <w:r>
        <w:t xml:space="preserve"/>
      </w:r>
    </w:p>
    <w:p>
      <w:r>
        <w:br w:type="page"/>
      </w:r>
    </w:p>
    <w:p>
      <w:pPr>
        <w:pStyle w:val="Heading1"/>
      </w:pPr>
      <w:r>
        <w:t xml:space="preserve">6. Product Reference</w:t>
      </w:r>
    </w:p>
    <w:p>
      <w:pPr>
        <w:spacing w:after="120"/>
      </w:pPr>
      <w:r>
        <w:t xml:space="preserve">The app sells semi-frameless shower screens in stock sizes. Understanding the product helps you get the dropdowns, validation and pricing right.</w:t>
      </w:r>
    </w:p>
    <w:p>
      <w:pPr>
        <w:pStyle w:val="Heading2"/>
      </w:pPr>
      <w:r>
        <w:t xml:space="preserv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Values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Screen Types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 Return, Front Only, Splayed, Sliding (Slider), Fixed Panel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Finishes / Colours</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Chrome, Black, Brushed Nickel, Brushed Gold (Bronze on some SKUs)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Waterstop Height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60mm standard (also a 42mm Supply-Only range)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Configuration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Left Hand (LH) or Right Hand (RH)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Pricing Modes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Supply &amp; Install (SE Queensland), Supply Only (Australia-wide)</w:t>
            </w:r>
          </w:p>
        </w:tc>
      </w:tr>
    </w:tbl>
    <w:p>
      <w:pPr>
        <w:spacing w:after="60"/>
      </w:pPr>
      <w:r>
        <w:t xml:space="preserve"/>
      </w:r>
    </w:p>
    <w:p>
      <w:pPr>
        <w:spacing w:after="120"/>
      </w:pPr>
      <w:r>
        <w:rPr>
          <w:i/>
          <w:iCs/>
        </w:rPr>
        <w:t xml:space="preserve">Example standard order: “HSSS Front Return Chrome, 60mm High Waterstop, 900mm front with door x 1100mm left hand return.”</w:t>
      </w:r>
    </w:p>
    <w:p>
      <w:pPr>
        <w:spacing w:after="60"/>
      </w:pPr>
      <w:r>
        <w:t xml:space="preserve"/>
      </w:r>
    </w:p>
    <w:p>
      <w:pPr>
        <w:pStyle w:val="Heading2"/>
      </w:pPr>
      <w:r>
        <w:t xml:space="preserve">What's in each screen type (assembly contents)</w:t>
      </w:r>
    </w:p>
    <w:p>
      <w:pPr>
        <w:pStyle w:val="Heading3"/>
      </w:pPr>
      <w:r>
        <w:t xml:space="preserve">Fixed Panel</w:t>
      </w:r>
    </w:p>
    <w:p>
      <w:pPr>
        <w:spacing w:after="120"/>
      </w:pPr>
      <w:r>
        <w:t xml:space="preserve">Straight hob channel, 1 wall channel (LH or RH), infill bar, 1 glass panel (variable width), install pack, silicone, delivery, adjustments.</w:t>
      </w:r>
    </w:p>
    <w:p>
      <w:pPr>
        <w:pStyle w:val="Heading3"/>
      </w:pPr>
      <w:r>
        <w:t xml:space="preserve">Front Only (Panel + Door)</w:t>
      </w:r>
    </w:p>
    <w:p>
      <w:pPr>
        <w:spacing w:after="120"/>
      </w:pPr>
      <w:r>
        <w:t xml:space="preserve">Straight hob channel, 2 wall channels (LH+RH), top bar 667mm + 180° bracket + LH/RH brackets, top + bottom pivot hinges, 667mm bottom bar with pivot, door knob + water seal, 1 pivot door (standard 662mm wide), 1 fixed panel (variable), install pack, silicone, delivery, adjustments.</w:t>
      </w:r>
    </w:p>
    <w:p>
      <w:pPr>
        <w:pStyle w:val="Heading3"/>
      </w:pPr>
      <w:r>
        <w:t xml:space="preserve">Front Return</w:t>
      </w:r>
    </w:p>
    <w:p>
      <w:pPr>
        <w:spacing w:after="120"/>
      </w:pPr>
      <w:r>
        <w:t xml:space="preserve">90° hob channel, 2 wall channels (LH+RH), top bar 667mm + 180° bracket + 90° bracket, top + bottom pivot hinges, 667mm bottom bar with pivot, door knob + water seal, 1 pivot door, 1 front fixed panel (variable), 1 return fixed panel (variable), install pack, silicone, delivery, adjustments.</w:t>
      </w:r>
    </w:p>
    <w:p>
      <w:pPr>
        <w:pStyle w:val="Heading3"/>
      </w:pPr>
      <w:r>
        <w:t xml:space="preserve">Splayed</w:t>
      </w:r>
    </w:p>
    <w:p>
      <w:pPr>
        <w:spacing w:after="120"/>
      </w:pPr>
      <w:r>
        <w:t xml:space="preserve">135° hob channel, 2 wall channels (LH+RH), top bar 667mm + 2× 135° brackets, top + bottom pivot hinges, 667mm bottom bar with pivot, door knob + water seal, 1 pivot door, 2 splay panels (mitre-cut, HSSSPLI series), install pack, silicone, delivery, adjustments.</w:t>
      </w:r>
    </w:p>
    <w:p>
      <w:pPr>
        <w:pStyle w:val="Heading3"/>
      </w:pPr>
      <w:r>
        <w:t xml:space="preserve">Slider</w:t>
      </w:r>
    </w:p>
    <w:p>
      <w:pPr>
        <w:spacing w:after="120"/>
      </w:pPr>
      <w:r>
        <w:t xml:space="preserve">Straight hob channel, 2 wall channels, infill bar, slider top track + cover, top rollers + roller stops + floor guide + end cap + wall fixing, bubble seal, 1 sliding door glass (629mm or 730mm), 1 fixed panel (variable), install pack, silicone, delivery, adjustments.</w:t>
      </w:r>
    </w:p>
    <w:p>
      <w:pPr>
        <w:spacing w:after="60"/>
      </w:pPr>
      <w:r>
        <w:t xml:space="preserve"/>
      </w:r>
    </w:p>
    <w:p>
      <w:pPr>
        <w:pStyle w:val="Heading1"/>
      </w:pPr>
      <w:r>
        <w:t xml:space="preserve">7. Panel Sizing Formulas</w:t>
      </w:r>
    </w:p>
    <w:p>
      <w:pPr>
        <w:spacing w:after="120"/>
      </w:pPr>
      <w:r>
        <w:t xml:space="preserve">These convert a customer's chosen opening/hob size into the actual stock glass panel size. All glass panels are 2002mm tall × 10mm clear toughened glass (HSSFPI series). These formulas are confirmed and used by the assembly resolver on the automation side — but they also explain the size logic behind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260"/>
        <w:gridCol w:w="1900"/>
      </w:tblGrid>
      <w:tr>
        <w:trPr>
          <w:tblHeader/>
        </w:trPr>
        <w:tc>
          <w:tcPr>
            <w:tcW w:type="dxa" w:w="21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Screen Type</w:t>
            </w:r>
          </w:p>
        </w:tc>
        <w:tc>
          <w:tcPr>
            <w:tcW w:type="dxa" w:w="21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Panel</w:t>
            </w:r>
          </w:p>
        </w:tc>
        <w:tc>
          <w:tcPr>
            <w:tcW w:type="dxa" w:w="32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Formula</w:t>
            </w:r>
          </w:p>
        </w:tc>
        <w:tc>
          <w:tcPr>
            <w:tcW w:type="dxa" w:w="1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Status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 Return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Door side (front)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hob − 697mm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Exact</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Front Return</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Return side</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hob − 15mm</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Exact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 Only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Fixed panel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hob − 697mm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Exact</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Fixed Panel</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Panel</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chosen size − 15mm → nearest stock</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Exact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Splayed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Splay panels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wing-size map (see below)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Exact</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Slider</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Fixed panel</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total − door width</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TBD — pending</w:t>
            </w:r>
          </w:p>
        </w:tc>
      </w:tr>
    </w:tbl>
    <w:p>
      <w:pPr>
        <w:spacing w:after="60"/>
      </w:pPr>
      <w:r>
        <w:t xml:space="preserve"/>
      </w:r>
    </w:p>
    <w:p>
      <w:pPr>
        <w:spacing w:after="120"/>
      </w:pPr>
      <w:r>
        <w:rPr>
          <w:i/>
          <w:iCs/>
        </w:rPr>
        <w:t xml:space="preserve">Front panel deduction breakdown (the 697mm): 10mm return gap + 3mm aluminium wall + 17mm wall channel play + 667mm (662mm door + 5mm gaps).</w:t>
      </w:r>
    </w:p>
    <w:p>
      <w:pPr>
        <w:spacing w:after="60"/>
      </w:pPr>
      <w:r>
        <w:t xml:space="preserve"/>
      </w:r>
    </w:p>
    <w:p>
      <w:pPr>
        <w:pStyle w:val="Heading3"/>
      </w:pPr>
      <w:r>
        <w:t xml:space="preserve">Splay wing → panel map (only 4 stock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Wing Size</w:t>
            </w:r>
          </w:p>
        </w:tc>
        <w:tc>
          <w:tcPr>
            <w:tcW w:type="dxa" w:w="46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Splay Panel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900mm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410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1000mm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510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1100mm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610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1200mm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710</w:t>
            </w:r>
          </w:p>
        </w:tc>
      </w:tr>
    </w:tbl>
    <w:p>
      <w:pPr>
        <w:spacing w:after="60"/>
      </w:pPr>
      <w:r>
        <w:t xml:space="preserve"/>
      </w:r>
    </w:p>
    <w:p>
      <w:pPr>
        <w:pStyle w:val="Heading3"/>
      </w:pPr>
      <w:r>
        <w:t xml:space="preserve">Worked examples (Front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3620"/>
        <w:gridCol w:w="3620"/>
      </w:tblGrid>
      <w:tr>
        <w:trPr>
          <w:tblHeader/>
        </w:trPr>
        <w:tc>
          <w:tcPr>
            <w:tcW w:type="dxa" w:w="21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Hob Size</w:t>
            </w:r>
          </w:p>
        </w:tc>
        <w:tc>
          <w:tcPr>
            <w:tcW w:type="dxa" w:w="36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Front Panel (hob−697)</w:t>
            </w:r>
          </w:p>
        </w:tc>
        <w:tc>
          <w:tcPr>
            <w:tcW w:type="dxa" w:w="362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b/>
                <w:bCs/>
                <w:color w:val="FFFFFF"/>
                <w:sz w:val="20"/>
                <w:szCs w:val="20"/>
              </w:rPr>
              <w:t xml:space="preserve">Return Panel (hob−15)</w:t>
            </w:r>
          </w:p>
        </w:tc>
      </w:tr>
      <w:tr>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900mm</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203mm  (HSSFPI203)</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885mm  (HSSFPI885)</w:t>
            </w:r>
          </w:p>
        </w:tc>
      </w:tr>
      <w:tr>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1000mm</w:t>
            </w:r>
          </w:p>
        </w:tc>
        <w:tc>
          <w:tcPr>
            <w:tcW w:type="dxa" w:w="3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303mm  (HSSFPI303)</w:t>
            </w:r>
          </w:p>
        </w:tc>
        <w:tc>
          <w:tcPr>
            <w:tcW w:type="dxa" w:w="3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985mm  (HSSFPI985)</w:t>
            </w:r>
          </w:p>
        </w:tc>
      </w:tr>
      <w:tr>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1100mm</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403mm  (HSSFPI403)</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1085mm  (HSSFPI1085)</w:t>
            </w:r>
          </w:p>
        </w:tc>
      </w:tr>
      <w:tr>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1250mm</w:t>
            </w:r>
          </w:p>
        </w:tc>
        <w:tc>
          <w:tcPr>
            <w:tcW w:type="dxa" w:w="3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553mm  (HSSFPI553)</w:t>
            </w:r>
          </w:p>
        </w:tc>
        <w:tc>
          <w:tcPr>
            <w:tcW w:type="dxa" w:w="3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sz w:val="20"/>
                <w:szCs w:val="20"/>
              </w:rPr>
              <w:t xml:space="preserve">1185mm  (HSSFPI1185)</w:t>
            </w:r>
          </w:p>
        </w:tc>
      </w:tr>
      <w:tr>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1500mm</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803mm  (HSSFPI803)</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1485mm  (HSSFPI1485)</w:t>
            </w:r>
          </w:p>
        </w:tc>
      </w:tr>
    </w:tbl>
    <w:p>
      <w:pPr>
        <w:spacing w:after="60"/>
      </w:pPr>
      <w:r>
        <w:t xml:space="preserve"/>
      </w:r>
    </w:p>
    <w:p>
      <w:r>
        <w:br w:type="page"/>
      </w:r>
    </w:p>
    <w:p>
      <w:pPr>
        <w:pStyle w:val="Heading1"/>
      </w:pPr>
      <w:r>
        <w:t xml:space="preserve">8. AroFlo Integration (Phase 2 — context only)</w:t>
      </w:r>
    </w:p>
    <w:p>
      <w:pPr>
        <w:spacing w:after="120"/>
      </w:pPr>
      <w:r>
        <w:t xml:space="preserve">AroFlo is HSSS's job-management CRM. A separate automation pipeline (“AutoPilot”) reads incoming email orders and creates tasks in AroFlo. You're not expected to finish this, but the app may eventually push orders here, so here's the state and the hard-won lessons.</w:t>
      </w:r>
    </w:p>
    <w:p>
      <w:pPr>
        <w:pStyle w:val="Heading2"/>
      </w:pPr>
      <w:r>
        <w:t xml:space="preserve">What works</w:t>
      </w:r>
    </w:p>
    <w:p>
      <w:pPr>
        <w:pStyle w:val="ListParagraph"/>
        <w:numPr>
          <w:ilvl w:val="0"/>
          <w:numId w:val="2"/>
        </w:numPr>
        <w:spacing w:after="60"/>
      </w:pPr>
      <w:r>
        <w:t xml:space="preserve">API POST endpoint live on Vercel (/api/aroflo), HMAC-SHA512 auth, PIN-protected.</w:t>
      </w:r>
    </w:p>
    <w:p>
      <w:pPr>
        <w:pStyle w:val="ListParagraph"/>
        <w:numPr>
          <w:ilvl w:val="0"/>
          <w:numId w:val="2"/>
        </w:numPr>
        <w:spacing w:after="60"/>
      </w:pPr>
      <w:r>
        <w:t xml:space="preserve">Assembly resolver complete (hsss-assembly-resolver.js) — builds assemblies from correct parts per the formulas above, rather than picking pre-built assemblies.</w:t>
      </w:r>
    </w:p>
    <w:p>
      <w:pPr>
        <w:pStyle w:val="ListParagraph"/>
        <w:numPr>
          <w:ilvl w:val="0"/>
          <w:numId w:val="2"/>
        </w:numPr>
        <w:spacing w:after="60"/>
      </w:pPr>
      <w:r>
        <w:t xml:space="preserve">Inventory mapped: ~606 components, ~890 assemblies, ~85 categories.</w:t>
      </w:r>
    </w:p>
    <w:p>
      <w:pPr>
        <w:spacing w:after="60"/>
      </w:pPr>
      <w:r>
        <w:t xml:space="preserve"/>
      </w:r>
    </w:p>
    <w:p>
      <w:pPr>
        <w:pStyle w:val="Heading2"/>
      </w:pPr>
      <w:r>
        <w:t xml:space="preserve">Key technical notes / gotchas</w:t>
      </w:r>
    </w:p>
    <w:p>
      <w:pPr>
        <w:pStyle w:val="ListParagraph"/>
        <w:numPr>
          <w:ilvl w:val="0"/>
          <w:numId w:val="2"/>
        </w:numPr>
        <w:spacing w:after="60"/>
      </w:pPr>
      <w:r>
        <w:t xml:space="preserve">Base URL is </w:t>
      </w:r>
      <w:r>
        <w:rPr>
          <w:b/>
          <w:bCs/>
        </w:rPr>
        <w:t xml:space="preserve">office.aroflo.com</w:t>
      </w:r>
      <w:r>
        <w:t xml:space="preserve"> — NOT app.aroflo.com.</w:t>
      </w:r>
    </w:p>
    <w:p>
      <w:pPr>
        <w:pStyle w:val="ListParagraph"/>
        <w:numPr>
          <w:ilvl w:val="0"/>
          <w:numId w:val="2"/>
        </w:numPr>
        <w:spacing w:after="60"/>
      </w:pPr>
      <w:r>
        <w:rPr>
          <w:b/>
          <w:bCs/>
        </w:rPr>
        <w:t xml:space="preserve">Auth uses crypto-js </w:t>
      </w:r>
      <w:r>
        <w:t xml:space="preserve">(CryptoJS.HmacSHA512) — same library as Postman. Payload joins request type, URL path, accept header, authorization credentials, timestamp and query params with “+” signs.</w:t>
      </w:r>
    </w:p>
    <w:p>
      <w:pPr>
        <w:pStyle w:val="ListParagraph"/>
        <w:numPr>
          <w:ilvl w:val="0"/>
          <w:numId w:val="2"/>
        </w:numPr>
        <w:spacing w:after="60"/>
      </w:pPr>
      <w:r>
        <w:rPr>
          <w:b/>
          <w:bCs/>
        </w:rPr>
        <w:t xml:space="preserve">HostIP must be removed entirely for cloud/Vercel deployments</w:t>
      </w:r>
      <w:r>
        <w:t xml:space="preserve"> — leaving it in causes a signature mismatch. This was the single biggest blocker.</w:t>
      </w:r>
    </w:p>
    <w:p>
      <w:pPr>
        <w:pStyle w:val="ListParagraph"/>
        <w:numPr>
          <w:ilvl w:val="0"/>
          <w:numId w:val="2"/>
        </w:numPr>
        <w:spacing w:after="60"/>
      </w:pPr>
      <w:r>
        <w:t xml:space="preserve">Header is afdatetimeutc (not afdatetime); Accept is text/json; auth hash goes in an 'Authentication: HMAC &lt;hash&gt;' header.</w:t>
      </w:r>
    </w:p>
    <w:p>
      <w:pPr>
        <w:pStyle w:val="ListParagraph"/>
        <w:numPr>
          <w:ilvl w:val="0"/>
          <w:numId w:val="2"/>
        </w:numPr>
        <w:spacing w:after="60"/>
      </w:pPr>
      <w:r>
        <w:t xml:space="preserve">AroFlo quotes are READ ONLY — the agent uses Tasks instead. Task Type: IydaRycK. Org ID: JSdaTy1RLFAgCg==.</w:t>
      </w:r>
    </w:p>
    <w:p>
      <w:pPr>
        <w:pStyle w:val="ListParagraph"/>
        <w:numPr>
          <w:ilvl w:val="0"/>
          <w:numId w:val="2"/>
        </w:numPr>
        <w:spacing w:after="60"/>
      </w:pPr>
      <w:r>
        <w:t xml:space="preserve">Rate limit: 2,000 API calls/day. Cache the builder list and product codes.</w:t>
      </w:r>
    </w:p>
    <w:p>
      <w:pPr>
        <w:pStyle w:val="ListParagraph"/>
        <w:numPr>
          <w:ilvl w:val="0"/>
          <w:numId w:val="2"/>
        </w:numPr>
        <w:spacing w:after="60"/>
      </w:pPr>
      <w:r>
        <w:t xml:space="preserve">Contact searches work better with partial names due to inconsistent stored data.</w:t>
      </w:r>
    </w:p>
    <w:p>
      <w:pPr>
        <w:pStyle w:val="ListParagraph"/>
        <w:numPr>
          <w:ilvl w:val="0"/>
          <w:numId w:val="2"/>
        </w:numPr>
        <w:spacing w:after="60"/>
      </w:pPr>
      <w:r>
        <w:t xml:space="preserve">Client list: the API only returns ~21–24 clients; the full builder list needs to be pulled from the AroFlo UI (or an API permissions/WHERE-clause fix via AroFlo support).</w:t>
      </w:r>
    </w:p>
    <w:p>
      <w:pPr>
        <w:pStyle w:val="ListParagraph"/>
        <w:numPr>
          <w:ilvl w:val="0"/>
          <w:numId w:val="2"/>
        </w:numPr>
        <w:spacing w:after="60"/>
      </w:pPr>
      <w:r>
        <w:t xml:space="preserve">Large code can't be pasted into browser automation interfaces — use a file-based approach (save to disk, run via terminal).</w:t>
      </w:r>
    </w:p>
    <w:p>
      <w:pPr>
        <w:spacing w:after="60"/>
      </w:pPr>
      <w:r>
        <w:t xml:space="preserve"/>
      </w:r>
    </w:p>
    <w:p>
      <w:pPr>
        <w:pStyle w:val="Heading2"/>
      </w:pPr>
      <w:r>
        <w:t xml:space="preserve">AutoPilot remaining work</w:t>
      </w:r>
    </w:p>
    <w:p>
      <w:pPr>
        <w:pStyle w:val="ListParagraph"/>
        <w:numPr>
          <w:ilvl w:val="0"/>
          <w:numId w:val="3"/>
        </w:numPr>
        <w:spacing w:after="60"/>
      </w:pPr>
      <w:r>
        <w:t xml:space="preserve">Confirm the slider panel formula (pending from Brad).</w:t>
      </w:r>
    </w:p>
    <w:p>
      <w:pPr>
        <w:pStyle w:val="ListParagraph"/>
        <w:numPr>
          <w:ilvl w:val="0"/>
          <w:numId w:val="3"/>
        </w:numPr>
        <w:spacing w:after="60"/>
      </w:pPr>
      <w:r>
        <w:t xml:space="preserve">Build the Gmail email parser to monitor incoming orders.</w:t>
      </w:r>
    </w:p>
    <w:p>
      <w:pPr>
        <w:pStyle w:val="ListParagraph"/>
        <w:numPr>
          <w:ilvl w:val="0"/>
          <w:numId w:val="3"/>
        </w:numPr>
        <w:spacing w:after="60"/>
      </w:pPr>
      <w:r>
        <w:t xml:space="preserve">Resolve the full client list from AroFlo.</w:t>
      </w:r>
    </w:p>
    <w:p>
      <w:pPr>
        <w:pStyle w:val="ListParagraph"/>
        <w:numPr>
          <w:ilvl w:val="0"/>
          <w:numId w:val="3"/>
        </w:numPr>
        <w:spacing w:after="60"/>
      </w:pPr>
      <w:r>
        <w:t xml:space="preserve">Wire the pipeline components together.</w:t>
      </w:r>
    </w:p>
    <w:p>
      <w:pPr>
        <w:pStyle w:val="ListParagraph"/>
        <w:numPr>
          <w:ilvl w:val="0"/>
          <w:numId w:val="3"/>
        </w:numPr>
        <w:spacing w:after="60"/>
      </w:pPr>
      <w:r>
        <w:t xml:space="preserve">Test with real orders. Start with the ~30% of orders that are “basic” (repeat builder, standard stock size, no custom panels, all fields present) before expanding.</w:t>
      </w:r>
    </w:p>
    <w:p>
      <w:pPr>
        <w:spacing w:after="60"/>
      </w:pPr>
      <w:r>
        <w:t xml:space="preserve"/>
      </w:r>
    </w:p>
    <w:p>
      <w:pPr>
        <w:pStyle w:val="Heading1"/>
      </w:pPr>
      <w:r>
        <w:t xml:space="preserve">9. Working Guidelines</w:t>
      </w:r>
    </w:p>
    <w:p>
      <w:pPr>
        <w:pStyle w:val="ListParagraph"/>
        <w:numPr>
          <w:ilvl w:val="0"/>
          <w:numId w:val="2"/>
        </w:numPr>
        <w:spacing w:after="60"/>
      </w:pPr>
      <w:r>
        <w:t xml:space="preserve">Mobile-first, always. Builders are on phones in the field. Test on real devices.</w:t>
      </w:r>
    </w:p>
    <w:p>
      <w:pPr>
        <w:pStyle w:val="ListParagraph"/>
        <w:numPr>
          <w:ilvl w:val="0"/>
          <w:numId w:val="2"/>
        </w:numPr>
        <w:spacing w:after="60"/>
      </w:pPr>
      <w:r>
        <w:t xml:space="preserve">Tradie-proof the UI — it should be impossible to submit an order with missing required fields. Clear error messages.</w:t>
      </w:r>
    </w:p>
    <w:p>
      <w:pPr>
        <w:pStyle w:val="ListParagraph"/>
        <w:numPr>
          <w:ilvl w:val="0"/>
          <w:numId w:val="2"/>
        </w:numPr>
        <w:spacing w:after="60"/>
      </w:pPr>
      <w:r>
        <w:t xml:space="preserve">Validate all inputs before submission.</w:t>
      </w:r>
    </w:p>
    <w:p>
      <w:pPr>
        <w:pStyle w:val="ListParagraph"/>
        <w:numPr>
          <w:ilvl w:val="0"/>
          <w:numId w:val="2"/>
        </w:numPr>
        <w:spacing w:after="60"/>
      </w:pPr>
      <w:r>
        <w:t xml:space="preserve">Write clean, documented code. Comment anything non-obvious.</w:t>
      </w:r>
    </w:p>
    <w:p>
      <w:pPr>
        <w:pStyle w:val="ListParagraph"/>
        <w:numPr>
          <w:ilvl w:val="0"/>
          <w:numId w:val="2"/>
        </w:numPr>
        <w:spacing w:after="60"/>
      </w:pPr>
      <w:r>
        <w:t xml:space="preserve">Test before deploying — especially anything touching auth, the migration, or the live email flow.</w:t>
      </w:r>
    </w:p>
    <w:p>
      <w:pPr>
        <w:pStyle w:val="ListParagraph"/>
        <w:numPr>
          <w:ilvl w:val="0"/>
          <w:numId w:val="2"/>
        </w:numPr>
        <w:spacing w:after="60"/>
      </w:pPr>
      <w:r>
        <w:t xml:space="preserve">Use a branch / preview deploy for the registration + migration work; don't push straight to main.</w:t>
      </w:r>
    </w:p>
    <w:p>
      <w:pPr>
        <w:pStyle w:val="ListParagraph"/>
        <w:numPr>
          <w:ilvl w:val="0"/>
          <w:numId w:val="2"/>
        </w:numPr>
        <w:spacing w:after="60"/>
      </w:pPr>
      <w:r>
        <w:t xml:space="preserve">Flag blockers early and proactively. Ask Brad for any keys/credentials you need (Supabase, Vercel, EmailJS, AroFlo).</w:t>
      </w:r>
    </w:p>
    <w:p>
      <w:pPr>
        <w:spacing w:after="60"/>
      </w:pPr>
      <w:r>
        <w:t xml:space="preserve"/>
      </w:r>
    </w:p>
    <w:p>
      <w:pPr>
        <w:pStyle w:val="Heading1"/>
      </w:pPr>
      <w:r>
        <w:t xml:space="preserve">10. Resources</w:t>
      </w:r>
    </w:p>
    <w:p>
      <w:pPr>
        <w:spacing w:after="120"/>
      </w:pPr>
      <w:r>
        <w:t xml:space="preserve">Website: </w:t>
      </w:r>
      <w:hyperlink w:history="1" r:id="rIdkwjq3dimd0wgwuic_fbx1">
        <w:r>
          <w:rPr>
            <w:rStyle w:val="Hyperlink"/>
            <w:color w:val="1B98C4"/>
            <w:u w:val="single"/>
          </w:rPr>
          <w:t xml:space="preserve">https://www.hsssproducts.com.au</w:t>
        </w:r>
      </w:hyperlink>
    </w:p>
    <w:p>
      <w:pPr>
        <w:spacing w:after="120"/>
      </w:pPr>
      <w:r>
        <w:t xml:space="preserve">Repo: </w:t>
      </w:r>
      <w:r>
        <w:rPr>
          <w:b/>
          <w:bCs/>
        </w:rPr>
        <w:t xml:space="preserve">github.com/bradleyHSSS/hsss-builder-app</w:t>
      </w:r>
    </w:p>
    <w:p>
      <w:pPr>
        <w:spacing w:after="120"/>
      </w:pPr>
      <w:r>
        <w:t xml:space="preserve">AroFlo API docs: </w:t>
      </w:r>
      <w:hyperlink w:history="1" r:id="rIdxev9se5bk6lal1myltvnv">
        <w:r>
          <w:rPr>
            <w:rStyle w:val="Hyperlink"/>
            <w:color w:val="1B98C4"/>
            <w:u w:val="single"/>
          </w:rPr>
          <w:t xml:space="preserve">https://apidocs.aroflo.com/</w:t>
        </w:r>
      </w:hyperlink>
    </w:p>
    <w:p>
      <w:pPr>
        <w:spacing w:after="60"/>
      </w:pPr>
      <w:r>
        <w:t xml:space="preserve"/>
      </w:r>
    </w:p>
    <w:p>
      <w:pPr>
        <w:spacing w:after="120"/>
      </w:pPr>
      <w:r>
        <w:rPr>
          <w:i/>
          <w:iCs/>
        </w:rPr>
        <w:t xml:space="preserve">Questions on product specs, formulas, or business rules go to Brad. Questions on “why is this built this way” — most answers are in this document; if not, ask before changing anything that touches the live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98C4" w:sz="6" w:space="4"/>
      </w:pBdr>
      <w:spacing w:after="140" w:before="280"/>
      <w:outlineLvl w:val="0"/>
    </w:pPr>
    <w:rPr>
      <w:rFonts w:ascii="Arial" w:cs="Arial" w:eastAsia="Arial" w:hAnsi="Arial"/>
      <w:b/>
      <w:bCs/>
      <w:color w:val="0B2545"/>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B98C4"/>
      <w:sz w:val="25"/>
      <w:szCs w:val="25"/>
    </w:rPr>
  </w:style>
  <w:style w:type="paragraph" w:styleId="Heading3">
    <w:name w:val="Heading 3"/>
    <w:basedOn w:val="Normal"/>
    <w:next w:val="Normal"/>
    <w:qFormat/>
    <w:pPr>
      <w:spacing w:after="60" w:before="14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wjq3dimd0wgwuic_fbx1" Type="http://schemas.openxmlformats.org/officeDocument/2006/relationships/hyperlink" Target="https://www.hsssproducts.com.au" TargetMode="External"/><Relationship Id="rIdxev9se5bk6lal1myltvnv" Type="http://schemas.openxmlformats.org/officeDocument/2006/relationships/hyperlink" Target="https://apidocs.aroflo.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2026-06-24T06:51:48.112Z</dcterms:created>
  <dcterms:modified xsi:type="dcterms:W3CDTF">2026-06-24T06:51:48.112Z</dcterms:modified>
</cp:coreProperties>
</file>

<file path=docProps/custom.xml><?xml version="1.0" encoding="utf-8"?>
<Properties xmlns="http://schemas.openxmlformats.org/officeDocument/2006/custom-properties" xmlns:vt="http://schemas.openxmlformats.org/officeDocument/2006/docPropsVTypes"/>
</file>