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D2C933" w14:textId="0034C25D" w:rsidR="00516A01" w:rsidRDefault="00144351">
      <w:r>
        <w:t>References List</w:t>
      </w:r>
    </w:p>
    <w:p w14:paraId="40941C6C" w14:textId="77777777" w:rsidR="00144351" w:rsidRDefault="00144351"/>
    <w:p w14:paraId="73281BE4" w14:textId="77777777" w:rsidR="00144351" w:rsidRPr="00144351" w:rsidRDefault="00144351" w:rsidP="00144351">
      <w:pPr>
        <w:numPr>
          <w:ilvl w:val="0"/>
          <w:numId w:val="1"/>
        </w:numPr>
      </w:pPr>
      <w:r w:rsidRPr="00144351">
        <w:t xml:space="preserve">JetBrains, 2025. </w:t>
      </w:r>
      <w:proofErr w:type="spellStart"/>
      <w:r w:rsidRPr="00144351">
        <w:rPr>
          <w:i/>
          <w:iCs/>
        </w:rPr>
        <w:t>DataGrip</w:t>
      </w:r>
      <w:proofErr w:type="spellEnd"/>
      <w:r w:rsidRPr="00144351">
        <w:t>. Available at: https://www.jetbrains.com/datagrip/ [Accessed 13 April 2025].</w:t>
      </w:r>
    </w:p>
    <w:p w14:paraId="64C2F2AF" w14:textId="77777777" w:rsidR="00144351" w:rsidRDefault="00144351" w:rsidP="00144351">
      <w:pPr>
        <w:numPr>
          <w:ilvl w:val="0"/>
          <w:numId w:val="1"/>
        </w:numPr>
      </w:pPr>
      <w:r w:rsidRPr="00144351">
        <w:t xml:space="preserve">Oracle, 2025. </w:t>
      </w:r>
      <w:r w:rsidRPr="00144351">
        <w:rPr>
          <w:i/>
          <w:iCs/>
        </w:rPr>
        <w:t>MySQL Workbench</w:t>
      </w:r>
      <w:r w:rsidRPr="00144351">
        <w:t>. Available at: https://www.mysql.com/products/workbench/ [Accessed 13 April 2025].</w:t>
      </w:r>
    </w:p>
    <w:p w14:paraId="4A32B509" w14:textId="510574E1" w:rsidR="00545DAF" w:rsidRDefault="00545DAF" w:rsidP="00545DA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Merkel, D., 2014. </w:t>
      </w:r>
      <w:r w:rsidRPr="00545DA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Docker: Lightweight Linux containers for consistent development and deployment</w:t>
      </w:r>
      <w:r w:rsidRPr="00545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Linux Journal, 2014(239), pp.2–2. Available at: </w:t>
      </w:r>
      <w:r w:rsidR="00040EA3" w:rsidRPr="00040E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https://www.linuxjournal.com/content/docker-lightweight-linux-containers-consistent-development-and-deployment</w:t>
      </w:r>
      <w:r w:rsidRPr="00545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[Accessed 13 April 2025].</w:t>
      </w:r>
    </w:p>
    <w:p w14:paraId="6DA1FDE3" w14:textId="77777777" w:rsidR="002324DF" w:rsidRDefault="002324DF" w:rsidP="002324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0EB83F" w14:textId="2FDD1608" w:rsidR="00CA45BE" w:rsidRDefault="002324DF" w:rsidP="00401A29">
      <w:pPr>
        <w:pStyle w:val="p1"/>
        <w:numPr>
          <w:ilvl w:val="0"/>
          <w:numId w:val="1"/>
        </w:numPr>
      </w:pPr>
      <w:r>
        <w:t xml:space="preserve">Information Commissioner’s Office (ICO), 2021. </w:t>
      </w:r>
      <w:r>
        <w:rPr>
          <w:i/>
          <w:iCs/>
        </w:rPr>
        <w:t>Right to erasure (‘right to be forgotten’)</w:t>
      </w:r>
      <w:r>
        <w:t xml:space="preserve">. [online] Available at: </w:t>
      </w:r>
      <w:hyperlink r:id="rId5" w:history="1">
        <w:r>
          <w:rPr>
            <w:rStyle w:val="Hyperlink"/>
            <w:rFonts w:eastAsiaTheme="majorEastAsia"/>
          </w:rPr>
          <w:t>https://ico.org.uk/for-organisations/uk-gdpr-guidance-and-resources/individual-rights/</w:t>
        </w:r>
        <w:r>
          <w:rPr>
            <w:rStyle w:val="Hyperlink"/>
            <w:rFonts w:eastAsiaTheme="majorEastAsia"/>
          </w:rPr>
          <w:t>i</w:t>
        </w:r>
        <w:r>
          <w:rPr>
            <w:rStyle w:val="Hyperlink"/>
            <w:rFonts w:eastAsiaTheme="majorEastAsia"/>
          </w:rPr>
          <w:t>ndividual-rights/right-to-erasure/</w:t>
        </w:r>
      </w:hyperlink>
      <w:r>
        <w:t xml:space="preserve"> [Accessed 13 April 2025].</w:t>
      </w:r>
    </w:p>
    <w:p w14:paraId="3D261062" w14:textId="77777777" w:rsidR="00401A29" w:rsidRDefault="00401A29" w:rsidP="00401A29">
      <w:pPr>
        <w:pStyle w:val="ListParagraph"/>
      </w:pPr>
    </w:p>
    <w:p w14:paraId="3D838CE3" w14:textId="77777777" w:rsidR="00401A29" w:rsidRDefault="00401A29" w:rsidP="00401A29">
      <w:pPr>
        <w:pStyle w:val="p1"/>
        <w:numPr>
          <w:ilvl w:val="0"/>
          <w:numId w:val="1"/>
        </w:numPr>
      </w:pPr>
      <w:r>
        <w:rPr>
          <w:rStyle w:val="s1"/>
          <w:rFonts w:eastAsiaTheme="majorEastAsia"/>
          <w:b/>
          <w:bCs/>
        </w:rPr>
        <w:t>Hamidi, A., Hamraz, A.R. and Rahmani, K., 2024.</w:t>
      </w:r>
      <w:r>
        <w:t xml:space="preserve"> Database security mechanisms in MySQL. </w:t>
      </w:r>
      <w:r>
        <w:rPr>
          <w:i/>
          <w:iCs/>
        </w:rPr>
        <w:t>Afghanistan Research Journal - Natural Science</w:t>
      </w:r>
      <w:r>
        <w:t xml:space="preserve">, [online] 4(1), pp.1–9. Available at: </w:t>
      </w:r>
      <w:hyperlink r:id="rId6" w:history="1">
        <w:r>
          <w:rPr>
            <w:rStyle w:val="Hyperlink"/>
            <w:rFonts w:eastAsiaTheme="majorEastAsia"/>
          </w:rPr>
          <w:t>https://www.arj.af/index.php/arj/article/view/66</w:t>
        </w:r>
      </w:hyperlink>
      <w:r>
        <w:t xml:space="preserve"> [Accessed 13 April 2025].</w:t>
      </w:r>
    </w:p>
    <w:p w14:paraId="78324FA3" w14:textId="77777777" w:rsidR="00401A29" w:rsidRPr="00401A29" w:rsidRDefault="00401A29" w:rsidP="00401A29">
      <w:pPr>
        <w:pStyle w:val="p1"/>
        <w:numPr>
          <w:ilvl w:val="0"/>
          <w:numId w:val="1"/>
        </w:numPr>
      </w:pPr>
    </w:p>
    <w:p w14:paraId="33CAE55D" w14:textId="77777777" w:rsidR="00144351" w:rsidRDefault="00144351"/>
    <w:sectPr w:rsidR="00144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844CEE"/>
    <w:multiLevelType w:val="multilevel"/>
    <w:tmpl w:val="0244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35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351"/>
    <w:rsid w:val="00040EA3"/>
    <w:rsid w:val="0007209B"/>
    <w:rsid w:val="00144351"/>
    <w:rsid w:val="002324DF"/>
    <w:rsid w:val="00273C61"/>
    <w:rsid w:val="00401A29"/>
    <w:rsid w:val="00516A01"/>
    <w:rsid w:val="00545DAF"/>
    <w:rsid w:val="006964F4"/>
    <w:rsid w:val="0082072D"/>
    <w:rsid w:val="00911357"/>
    <w:rsid w:val="00CA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C645B"/>
  <w15:chartTrackingRefBased/>
  <w15:docId w15:val="{D9D62D90-6E2A-3D48-AC70-291653C35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35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45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545DAF"/>
  </w:style>
  <w:style w:type="character" w:styleId="Hyperlink">
    <w:name w:val="Hyperlink"/>
    <w:basedOn w:val="DefaultParagraphFont"/>
    <w:uiPriority w:val="99"/>
    <w:semiHidden/>
    <w:unhideWhenUsed/>
    <w:rsid w:val="002324D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324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32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948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292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rj.af/index.php/arj/article/view/66" TargetMode="External"/><Relationship Id="rId5" Type="http://schemas.openxmlformats.org/officeDocument/2006/relationships/hyperlink" Target="https://ico.org.uk/for-organisations/uk-gdpr-guidance-and-resources/individual-rights/individual-rights/right-to-erasur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Robinson (s183038)</dc:creator>
  <cp:keywords/>
  <dc:description/>
  <cp:lastModifiedBy>Connor Robinson (s183038)</cp:lastModifiedBy>
  <cp:revision>1</cp:revision>
  <dcterms:created xsi:type="dcterms:W3CDTF">2025-04-17T14:00:00Z</dcterms:created>
  <dcterms:modified xsi:type="dcterms:W3CDTF">2025-04-17T15:58:00Z</dcterms:modified>
</cp:coreProperties>
</file>