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numPr>
          <w:ilvl w:val="0"/>
          <w:numId w:val="3"/>
        </w:numPr>
        <w:ind w:left="0" w:right="0" w:firstLine="0"/>
        <w:rPr>
          <w:highlight w:val="none"/>
          <w:lang w:val="cs-CZ"/>
        </w:rPr>
      </w:pPr>
      <w:r>
        <w:rPr>
          <w:highlight w:val="none"/>
          <w:lang w:val="cs-CZ"/>
        </w:rPr>
        <w:t xml:space="preserve">K-MEAN</w:t>
      </w:r>
      <w:r>
        <w:rPr>
          <w:highlight w:val="none"/>
          <w:lang w:val="cs-CZ"/>
        </w:rPr>
      </w:r>
    </w:p>
    <w:p>
      <w:pPr>
        <w:ind w:left="0" w:right="0" w:firstLine="0"/>
        <w:jc w:val="both"/>
        <w:spacing w:before="0" w:after="0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Na následujících grafech se nachází průměrné hodnoty vybraných vlastností všech uživatelů </w:t>
        <w:br/>
        <w:t xml:space="preserve">z clusteru, do kterého spadají. Pomocí Silhouette score byl určen počet clusterů na 2. </w:t>
        <w:br/>
        <w:t xml:space="preserve">V průměrných hodnotách mezi oběma clustery je vždy výrazný rozdíl. Je možné vid</w:t>
      </w:r>
      <w:r>
        <w:rPr>
          <w:rFonts w:ascii="Arial" w:hAnsi="Arial" w:cs="Arial" w:eastAsia="Arial"/>
          <w:color w:val="000000"/>
          <w:sz w:val="22"/>
        </w:rPr>
        <w:t xml:space="preserve">ět že uživatelé z clusteru s označením „C1“ mají v průměru vyšší zůstatek a nakupují za mnohonásobné vyšší částky než uživatelé ze druhého clusteru. Uživatelé z klastru „C2“ v průměru mají sice menší zůstatek na účtu ale mnohonásobné více setří svými peněz</w:t>
      </w:r>
      <w:r>
        <w:rPr>
          <w:rFonts w:ascii="Arial" w:hAnsi="Arial" w:cs="Arial" w:eastAsia="Arial"/>
          <w:color w:val="000000"/>
          <w:sz w:val="22"/>
        </w:rPr>
        <w:t xml:space="preserve">i v porovnaní s uživateli </w:t>
        <w:br/>
        <w:t xml:space="preserve">z clustru „C1“.  </w:t>
      </w:r>
      <w:r/>
    </w:p>
    <w:p>
      <w:pPr>
        <w:ind w:left="0" w:right="0" w:firstLine="0"/>
        <w:jc w:val="both"/>
        <w:spacing w:before="0" w:after="0"/>
        <w:rPr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  <w:highlight w:val="none"/>
        </w:rPr>
      </w:r>
      <w:r>
        <w:rPr>
          <w:rFonts w:ascii="Arial" w:hAnsi="Arial" w:cs="Arial" w:eastAsia="Arial"/>
          <w:color w:val="000000"/>
          <w:sz w:val="22"/>
          <w:highlight w:val="none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Výsledné označení: </w:t>
      </w: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pStyle w:val="602"/>
        <w:numPr>
          <w:ilvl w:val="0"/>
          <w:numId w:val="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C1 - </w:t>
      </w:r>
      <w:r>
        <w:rPr>
          <w:rFonts w:ascii="Liberation Sans" w:hAnsi="Liberation Sans" w:cs="Liberation Sans" w:eastAsia="Liberation Sans"/>
          <w:color w:val="272D39"/>
          <w:sz w:val="21"/>
        </w:rPr>
        <w:t xml:space="preserve">heavy spenders </w:t>
      </w:r>
      <w:r/>
    </w:p>
    <w:p>
      <w:pPr>
        <w:pStyle w:val="602"/>
        <w:numPr>
          <w:ilvl w:val="0"/>
          <w:numId w:val="9"/>
        </w:numPr>
        <w:ind w:right="0"/>
        <w:spacing w:before="0" w:after="0"/>
        <w:rPr>
          <w:rFonts w:ascii="Liberation Sans" w:hAnsi="Liberation Sans" w:cs="Liberation Sans" w:eastAsia="Liberation Sans"/>
          <w:color w:val="272D39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272D39"/>
          <w:sz w:val="21"/>
        </w:rPr>
        <w:t xml:space="preserve">C2 - rich savers </w:t>
      </w:r>
      <w:r/>
      <w:r>
        <w:rPr>
          <w:lang w:val="cs-CZ"/>
        </w:rPr>
      </w:r>
      <w:r/>
      <w:r>
        <w:rPr>
          <w:sz w:val="18"/>
        </w:rPr>
      </w:r>
    </w:p>
    <w:p>
      <w:pPr>
        <w:jc w:val="center"/>
        <w:rPr>
          <w:highlight w:val="none"/>
          <w:lang w:val="cs-CZ"/>
        </w:rPr>
      </w:pPr>
      <w:r>
        <w:rPr>
          <w:lang w:val="cs-CZ"/>
        </w:rPr>
      </w:r>
      <w:r>
        <w:rPr>
          <w:lang w:val="cs-CZ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2261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851759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940424" cy="3322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61.6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lang w:val="cs-CZ"/>
        </w:rPr>
      </w:r>
      <w:r>
        <w:rPr>
          <w:lang w:val="cs-CZ"/>
        </w:rPr>
      </w:r>
    </w:p>
    <w:p>
      <w:pPr>
        <w:pStyle w:val="44"/>
        <w:jc w:val="center"/>
      </w:pPr>
      <w:r>
        <w:t xml:space="preserve">Graf </w:t>
      </w:r>
      <w:r>
        <w:fldChar w:fldCharType="begin"/>
        <w:instrText xml:space="preserve"> SEQ Graf \* Arabic </w:instrText>
        <w:fldChar w:fldCharType="separate"/>
      </w:r>
      <w:r>
        <w:t xml:space="preserve">1</w:t>
      </w:r>
      <w:r/>
      <w:r>
        <w:fldChar w:fldCharType="end"/>
      </w:r>
      <w:r>
        <w:t xml:space="preserve"> - K-MEANS analýza vysledných vlastností </w:t>
      </w:r>
      <w:r/>
    </w:p>
    <w:p>
      <w:pPr>
        <w:shd w:val="nil"/>
        <w:rPr>
          <w:highlight w:val="none"/>
          <w:lang w:val="cs-CZ"/>
        </w:rPr>
      </w:pPr>
      <w:r>
        <w:rPr>
          <w:highlight w:val="none"/>
          <w:lang w:val="cs-CZ"/>
        </w:rPr>
        <w:br w:type="page" w:clear="all"/>
      </w:r>
      <w:r>
        <w:rPr>
          <w:highlight w:val="none"/>
          <w:lang w:val="cs-CZ"/>
        </w:rPr>
      </w:r>
    </w:p>
    <w:p>
      <w:pPr>
        <w:pStyle w:val="13"/>
        <w:numPr>
          <w:ilvl w:val="0"/>
          <w:numId w:val="4"/>
        </w:numPr>
        <w:ind w:left="283" w:right="0" w:hanging="283"/>
        <w:rPr>
          <w:highlight w:val="none"/>
          <w:lang w:val="cs-CZ"/>
        </w:rPr>
      </w:pPr>
      <w:r>
        <w:rPr>
          <w:highlight w:val="none"/>
          <w:lang w:val="cs-CZ"/>
        </w:rPr>
        <w:t xml:space="preserve">DBSCAN</w:t>
      </w:r>
      <w:r>
        <w:rPr>
          <w:highlight w:val="none"/>
          <w:lang w:val="cs-CZ"/>
        </w:rPr>
      </w:r>
    </w:p>
    <w:p>
      <w:pPr>
        <w:ind w:left="0" w:right="0" w:firstLine="0"/>
        <w:jc w:val="both"/>
        <w:spacing w:before="0" w:after="0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Stejný případ jak u předchozího algoritmu „K-MEANS“. Uživatelé z clusteru „C1“ téměř vůbec neutrácejí své peníze a šetří. Naopak uživatelé z clusteru „C2“ nakupují za neporovnatelně vyšší částky. </w:t>
      </w:r>
      <w:r/>
    </w:p>
    <w:p>
      <w:pPr>
        <w:ind w:left="0" w:right="0" w:firstLine="0"/>
        <w:spacing w:before="0" w:after="0"/>
        <w:rPr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  <w:highlight w:val="none"/>
        </w:rPr>
      </w:r>
      <w:r>
        <w:rPr>
          <w:rFonts w:ascii="Arial" w:hAnsi="Arial" w:cs="Arial" w:eastAsia="Arial"/>
          <w:color w:val="000000"/>
          <w:sz w:val="22"/>
          <w:highlight w:val="none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Výsledné označení: </w:t>
      </w: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pStyle w:val="602"/>
        <w:numPr>
          <w:ilvl w:val="0"/>
          <w:numId w:val="1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C1 - </w:t>
      </w:r>
      <w:r>
        <w:rPr>
          <w:rFonts w:ascii="Liberation Sans" w:hAnsi="Liberation Sans" w:cs="Liberation Sans" w:eastAsia="Liberation Sans"/>
          <w:color w:val="272D39"/>
          <w:sz w:val="21"/>
        </w:rPr>
        <w:t xml:space="preserve">rich </w:t>
      </w:r>
      <w:r>
        <w:rPr>
          <w:rFonts w:ascii="Liberation Sans" w:hAnsi="Liberation Sans" w:cs="Liberation Sans" w:eastAsia="Liberation Sans"/>
          <w:color w:val="000000"/>
          <w:sz w:val="21"/>
        </w:rPr>
        <w:t xml:space="preserve">savers</w:t>
      </w:r>
      <w:r>
        <w:rPr>
          <w:rFonts w:ascii="Arial" w:hAnsi="Arial" w:cs="Arial" w:eastAsia="Arial"/>
          <w:color w:val="000000"/>
          <w:sz w:val="22"/>
        </w:rPr>
        <w:t xml:space="preserve">  </w:t>
      </w:r>
      <w:r/>
    </w:p>
    <w:p>
      <w:pPr>
        <w:pStyle w:val="602"/>
        <w:numPr>
          <w:ilvl w:val="0"/>
          <w:numId w:val="1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272D39"/>
          <w:sz w:val="21"/>
        </w:rPr>
        <w:t xml:space="preserve">C2 - heavy spenders </w:t>
      </w:r>
      <w:r/>
      <w:r>
        <w:rPr>
          <w:lang w:val="cs-CZ"/>
        </w:rPr>
      </w:r>
      <w:r>
        <w:rPr>
          <w:lang w:val="cs-CZ"/>
        </w:rPr>
      </w:r>
      <w:r>
        <w:rPr>
          <w:sz w:val="21"/>
        </w:rPr>
      </w:r>
    </w:p>
    <w:p>
      <w:pPr>
        <w:jc w:val="center"/>
        <w:rPr>
          <w:lang w:val="cs-CZ"/>
        </w:rPr>
      </w:pPr>
      <w:r>
        <w:rPr>
          <w:highlight w:val="none"/>
          <w:lang w:val="cs-CZ"/>
        </w:rPr>
      </w:r>
      <w:r>
        <w:rPr>
          <w:highlight w:val="none"/>
          <w:lang w:val="cs-CZ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58014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496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940424" cy="33580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64.4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  <w:lang w:val="cs-CZ"/>
        </w:rPr>
      </w:r>
      <w:r>
        <w:rPr>
          <w:highlight w:val="none"/>
          <w:lang w:val="cs-CZ"/>
        </w:rPr>
      </w:r>
    </w:p>
    <w:p>
      <w:pPr>
        <w:pStyle w:val="44"/>
        <w:jc w:val="center"/>
      </w:pPr>
      <w:r>
        <w:t xml:space="preserve">Graf </w:t>
      </w:r>
      <w:r>
        <w:fldChar w:fldCharType="begin"/>
        <w:instrText xml:space="preserve"> SEQ Graf \* Arabic </w:instrText>
        <w:fldChar w:fldCharType="separate"/>
      </w:r>
      <w:r>
        <w:t xml:space="preserve">2</w:t>
      </w:r>
      <w:r/>
      <w:r>
        <w:fldChar w:fldCharType="end"/>
      </w:r>
      <w:r>
        <w:t xml:space="preserve"> - DBSCAN analýza vysledných vlastností 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2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2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272D39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272D39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272D39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272D39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272D39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272D39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272D39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272D39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272D39"/>
        <w:sz w:val="21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2022-11-10T22:21:35Z</dcterms:modified>
</cp:coreProperties>
</file>