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r w:rsidRPr="00F50AD2">
        <w:rPr>
          <w:b/>
          <w:lang w:val="en-US" w:eastAsia="en-US"/>
        </w:rPr>
        <w:t xml:space="preserve">MyBank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r w:rsidR="00B15C1D">
        <w:rPr>
          <w:lang w:val="en-US" w:eastAsia="en-US"/>
        </w:rPr>
        <w:t>vSoC</w:t>
      </w:r>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pfSense firewall, a Linux host, and a Windows host to achieve your objectives. </w:t>
      </w:r>
    </w:p>
    <w:p w14:paraId="59FFC597" w14:textId="77777777" w:rsidR="00F50AD2" w:rsidRDefault="00F50AD2" w:rsidP="00E82F93">
      <w:pPr>
        <w:rPr>
          <w:lang w:val="en-US" w:eastAsia="en-US"/>
        </w:rPr>
      </w:pPr>
    </w:p>
    <w:p w14:paraId="444C0A6C" w14:textId="05D92AD6" w:rsidR="00F50AD2" w:rsidRDefault="00570569" w:rsidP="00F50AD2">
      <w:pPr>
        <w:jc w:val="center"/>
      </w:pPr>
      <w:r w:rsidRPr="00570569">
        <w:rPr>
          <w:noProof/>
        </w:rPr>
        <w:drawing>
          <wp:inline distT="0" distB="0" distL="0" distR="0" wp14:anchorId="774D01BF" wp14:editId="67DB29A4">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09C9724A" w14:textId="77777777" w:rsidR="00F50AD2" w:rsidRDefault="00F50AD2" w:rsidP="00F50AD2">
      <w:pPr>
        <w:jc w:val="center"/>
      </w:pPr>
    </w:p>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1740B0ED" w14:textId="77777777" w:rsidR="005645AE"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p w14:paraId="65E2D57C" w14:textId="3647BD1E" w:rsidR="00D80E69" w:rsidRDefault="00D80E69" w:rsidP="00E82F93">
            <w:pPr>
              <w:rPr>
                <w:lang w:val="en-US" w:eastAsia="en-US"/>
              </w:rPr>
            </w:pP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3FC9FA80" w14:textId="57503E11" w:rsidR="00D80E69"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p>
          <w:p w14:paraId="76289C36" w14:textId="77777777" w:rsidR="00D80E69" w:rsidRPr="00E82F93" w:rsidRDefault="00D80E69" w:rsidP="00E82F93">
            <w:pPr>
              <w:rPr>
                <w:lang w:val="en-US" w:eastAsia="en-US"/>
              </w:rPr>
            </w:pP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33A9A332" w14:textId="7EA2BBF9" w:rsidR="005645AE" w:rsidRP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p w14:paraId="09BD4A01" w14:textId="77777777" w:rsidR="00E82F93" w:rsidRDefault="00E82F93" w:rsidP="00E82F93">
            <w:pPr>
              <w:rPr>
                <w:lang w:val="en-US" w:eastAsia="en-US"/>
              </w:rPr>
            </w:pPr>
          </w:p>
        </w:tc>
        <w:tc>
          <w:tcPr>
            <w:tcW w:w="5310" w:type="dxa"/>
          </w:tcPr>
          <w:p w14:paraId="3DCCCF2C" w14:textId="17776982" w:rsidR="00E82F93" w:rsidRDefault="005B20AC" w:rsidP="00E82F93">
            <w:pPr>
              <w:rPr>
                <w:lang w:val="en-US" w:eastAsia="en-US"/>
              </w:rPr>
            </w:pPr>
            <w:r>
              <w:rPr>
                <w:lang w:val="en-US" w:eastAsia="en-US"/>
              </w:rPr>
              <w:t xml:space="preserve">You setup 1:1 NAT on the host in your DMZ, and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7571416A" w14:textId="3E2E8C1B"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/24 network, and discover the gateways.</w:t>
            </w:r>
          </w:p>
          <w:p w14:paraId="370AB330" w14:textId="43854258" w:rsidR="005645AE" w:rsidRDefault="005645AE" w:rsidP="00E82F93">
            <w:pPr>
              <w:rPr>
                <w:lang w:val="en-US" w:eastAsia="en-US"/>
              </w:rPr>
            </w:pP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In this lab we will connect multiple firewalls to the main gat</w:t>
      </w:r>
      <w:r w:rsidR="00D80E69">
        <w:rPr>
          <w:lang w:val="en-US"/>
        </w:rPr>
        <w:t>eway, and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20BE04A8"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Pr>
          <w:lang w:val="en-US"/>
        </w:rPr>
        <w:t>192.168</w:t>
      </w:r>
      <w:r w:rsidR="008B2097">
        <w:rPr>
          <w:lang w:val="en-US"/>
        </w:rPr>
        <w:t>.</w:t>
      </w:r>
      <w:r w:rsidR="008B2097" w:rsidRPr="008B2097">
        <w:rPr>
          <w:i/>
          <w:lang w:val="en-US"/>
        </w:rPr>
        <w:t>x</w:t>
      </w:r>
      <w:r w:rsidR="008B2097">
        <w:rPr>
          <w:lang w:val="en-US"/>
        </w:rPr>
        <w:t>.0/24</w:t>
      </w:r>
      <w:r w:rsidR="00E82F93">
        <w:rPr>
          <w:lang w:val="en-US"/>
        </w:rPr>
        <w:t xml:space="preserve">  </w:t>
      </w:r>
      <w:r>
        <w:rPr>
          <w:lang w:val="en-US"/>
        </w:rPr>
        <w:t>192.168</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30442388"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10" w:history="1">
        <w:r w:rsidR="00493959" w:rsidRPr="00135336">
          <w:rPr>
            <w:rStyle w:val="Hyperlink"/>
          </w:rPr>
          <w:t>http://www.youtube.com/watch?v=d4a0bDhlyvI</w:t>
        </w:r>
      </w:hyperlink>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7FF65017" w:rsidR="00D80E69" w:rsidRDefault="00D80E69" w:rsidP="00B15C1D">
      <w:pPr>
        <w:jc w:val="both"/>
      </w:pPr>
      <w:r>
        <w:t>First log into</w:t>
      </w:r>
      <w:r w:rsidR="008E6410">
        <w:t xml:space="preserve"> </w:t>
      </w:r>
      <w:r w:rsidR="00E550FD">
        <w:t>vSoC</w:t>
      </w:r>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Allocation A</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47DF10AD" w:rsidR="0024220A" w:rsidRDefault="00B119F7" w:rsidP="00B119F7">
      <w:pPr>
        <w:jc w:val="center"/>
      </w:pPr>
      <w:r w:rsidRPr="00B119F7">
        <w:t xml:space="preserve"> </w:t>
      </w:r>
      <w:r w:rsidR="00570569" w:rsidRPr="00570569">
        <w:rPr>
          <w:noProof/>
        </w:rPr>
        <w:drawing>
          <wp:inline distT="0" distB="0" distL="0" distR="0" wp14:anchorId="538F96B0" wp14:editId="4C2F2463">
            <wp:extent cx="5731510" cy="2879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79090"/>
                    </a:xfrm>
                    <a:prstGeom prst="rect">
                      <a:avLst/>
                    </a:prstGeom>
                  </pic:spPr>
                </pic:pic>
              </a:graphicData>
            </a:graphic>
          </wp:inline>
        </w:drawing>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0E6E69A8" w:rsidR="00BE20CF" w:rsidRDefault="00B119F7" w:rsidP="007E6437">
      <w:pPr>
        <w:jc w:val="both"/>
      </w:pPr>
      <w:r>
        <w:t xml:space="preserve">Now go to the </w:t>
      </w:r>
      <w:r w:rsidR="008E6410">
        <w:rPr>
          <w:b/>
        </w:rPr>
        <w:t>g</w:t>
      </w:r>
      <w:r>
        <w:t xml:space="preserve"> folder, and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Boot your firewall, and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lastRenderedPageBreak/>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Pr>
          <w:lang w:val="en-US"/>
        </w:rPr>
        <w:t>Yes/No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2DF16709"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the em1 interface to 192.168.</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03C58B7A"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Setup the Linux host to connect to 192.168.</w:t>
      </w:r>
      <w:r w:rsidR="001D54D3" w:rsidRPr="00520B23">
        <w:rPr>
          <w:i/>
          <w:lang w:val="en-US"/>
        </w:rPr>
        <w:t>x</w:t>
      </w:r>
      <w:r w:rsidR="001D54D3">
        <w:rPr>
          <w:lang w:val="en-US"/>
        </w:rPr>
        <w:t>.7/24 with a default gateway of your firewall port (192.168.</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1C66C7AE"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sudo ifconfig ethx 192.168.x.7 netmask 255.255.255.0 up</w:t>
      </w:r>
    </w:p>
    <w:p w14:paraId="2BC4BD13" w14:textId="0A3BE78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sudo </w:t>
      </w:r>
      <w:r w:rsidR="00BC698D">
        <w:rPr>
          <w:rFonts w:ascii="Lucida Console" w:hAnsi="Lucida Console"/>
          <w:sz w:val="20"/>
          <w:szCs w:val="20"/>
          <w:lang w:val="en-US"/>
        </w:rPr>
        <w:t>route add default gw 192.168.x.254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/etc/resolv.config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sudo </w:t>
      </w:r>
      <w:r w:rsidR="00EE51DB">
        <w:rPr>
          <w:rFonts w:ascii="Lucida Console" w:hAnsi="Lucida Console"/>
          <w:sz w:val="20"/>
          <w:szCs w:val="20"/>
          <w:lang w:val="en-US"/>
        </w:rPr>
        <w:t>nano /etc/resolv.conf</w:t>
      </w:r>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CC71AE9" w14:textId="1A17DE45" w:rsidR="00B15C1D" w:rsidRDefault="00B15C1D" w:rsidP="00B15C1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1329692" w14:textId="77777777"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1F153E1C"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IP: 192.168.</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5C2412FB"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Gateway: 192.168.</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finalise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Log into the firewall from the Linux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98964F4" w:rsidR="00EE51DB" w:rsidRDefault="00B04051" w:rsidP="0067096C">
      <w:pPr>
        <w:pBdr>
          <w:top w:val="single" w:sz="4" w:space="1" w:color="auto"/>
          <w:left w:val="single" w:sz="4" w:space="4" w:color="auto"/>
          <w:bottom w:val="single" w:sz="4" w:space="1" w:color="auto"/>
          <w:right w:val="single" w:sz="4" w:space="4" w:color="auto"/>
        </w:pBdr>
        <w:rPr>
          <w:lang w:val="en-US"/>
        </w:rPr>
      </w:pPr>
      <w:hyperlink r:id="rId12" w:history="1">
        <w:r w:rsidR="00EE51DB" w:rsidRPr="0068611B">
          <w:rPr>
            <w:rStyle w:val="Hyperlink"/>
            <w:lang w:val="en-US"/>
          </w:rPr>
          <w:t>http://192.168.</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Username: admin, Password: pfsense</w:t>
      </w:r>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237BB720"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(192.168.</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46A7B97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from Diagnostics, ping each of the 192.168.</w:t>
      </w:r>
      <w:r w:rsidRPr="00520B23">
        <w:rPr>
          <w:i/>
          <w:lang w:val="en-US"/>
        </w:rPr>
        <w:t>x</w:t>
      </w:r>
      <w:r>
        <w:rPr>
          <w:lang w:val="en-US"/>
        </w:rPr>
        <w:t>.</w:t>
      </w:r>
      <w:r w:rsidR="00BC698D">
        <w:rPr>
          <w:lang w:val="en-US"/>
        </w:rPr>
        <w:t>254</w:t>
      </w:r>
      <w:r>
        <w:rPr>
          <w:lang w:val="en-US"/>
        </w:rPr>
        <w:t xml:space="preserve"> and 192.168.x.7 interfaces from the LAN network. Can you ping them? Yes/No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482E97E8" w14:textId="61407CA4"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Windows host, ping 192.168.</w:t>
      </w:r>
      <w:r w:rsidRPr="00520B23">
        <w:rPr>
          <w:i/>
          <w:lang w:val="en-US"/>
        </w:rPr>
        <w:t>y</w:t>
      </w:r>
      <w:r>
        <w:rPr>
          <w:lang w:val="en-US"/>
        </w:rPr>
        <w:t>.</w:t>
      </w:r>
      <w:r w:rsidR="00BC698D">
        <w:rPr>
          <w:lang w:val="en-US"/>
        </w:rPr>
        <w:t>254</w:t>
      </w:r>
      <w:r>
        <w:rPr>
          <w:lang w:val="en-US"/>
        </w:rPr>
        <w:t xml:space="preserve"> and 192.168.</w:t>
      </w:r>
      <w:r w:rsidRPr="00520B23">
        <w:rPr>
          <w:i/>
          <w:lang w:val="en-US"/>
        </w:rPr>
        <w:t>y</w:t>
      </w:r>
      <w:r>
        <w:rPr>
          <w:lang w:val="en-US"/>
        </w:rPr>
        <w:t>.7 interfaces. Can you ping them? Yes/No Why can’t you ping the 192.168.y.</w:t>
      </w:r>
      <w:r w:rsidR="00520B23">
        <w:rPr>
          <w:lang w:val="en-US"/>
        </w:rPr>
        <w:t>254</w:t>
      </w:r>
      <w:r>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3879FAD2"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192.168.</w:t>
      </w:r>
      <w:r w:rsidR="00BC698D" w:rsidRPr="003C0324">
        <w:rPr>
          <w:i/>
          <w:lang w:val="en-US"/>
        </w:rPr>
        <w:t>y</w:t>
      </w:r>
      <w:r w:rsidR="00BC698D">
        <w:rPr>
          <w:lang w:val="en-US"/>
        </w:rPr>
        <w:t>.254</w:t>
      </w:r>
      <w:r>
        <w:rPr>
          <w:lang w:val="en-US"/>
        </w:rPr>
        <w:t xml:space="preserve"> and 192.168.</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7775C84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e Windows host, ping 192.168.</w:t>
      </w:r>
      <w:r w:rsidR="00BC698D" w:rsidRPr="003C0324">
        <w:rPr>
          <w:i/>
          <w:lang w:val="en-US"/>
        </w:rPr>
        <w:t>x</w:t>
      </w:r>
      <w:r w:rsidR="00BC698D">
        <w:rPr>
          <w:lang w:val="en-US"/>
        </w:rPr>
        <w:t>.254</w:t>
      </w:r>
      <w:r>
        <w:rPr>
          <w:lang w:val="en-US"/>
        </w:rPr>
        <w:t xml:space="preserve"> and 192.168.</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arp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7122B3F9" w:rsidR="00795344" w:rsidRDefault="00795344" w:rsidP="00795344">
      <w:pPr>
        <w:rPr>
          <w:lang w:eastAsia="en-US"/>
        </w:rPr>
      </w:pPr>
      <w:r>
        <w:rPr>
          <w:lang w:eastAsia="en-US"/>
        </w:rPr>
        <w:t>Now enable http, https, and ftp from the Private network to the DMZ.</w:t>
      </w:r>
    </w:p>
    <w:p w14:paraId="6D7B2C84" w14:textId="77777777" w:rsidR="00795344" w:rsidRDefault="00795344" w:rsidP="00795344">
      <w:pPr>
        <w:rPr>
          <w:lang w:eastAsia="en-US"/>
        </w:rPr>
      </w:pPr>
    </w:p>
    <w:p w14:paraId="0A678087" w14:textId="3FBA823A" w:rsidR="00795344" w:rsidRDefault="00795344" w:rsidP="00795344">
      <w:pPr>
        <w:rPr>
          <w:lang w:eastAsia="en-US"/>
        </w:rPr>
      </w:pPr>
      <w:r>
        <w:rPr>
          <w:lang w:eastAsia="en-US"/>
        </w:rPr>
        <w:t>Now enable https,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 xml:space="preserve">192.168.y.7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192.168.x.7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USER napier</w:t>
            </w:r>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PASS napier</w:t>
            </w:r>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lastRenderedPageBreak/>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77777777"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telnet 192.168.</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220 napier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helo me</w:t>
      </w:r>
    </w:p>
    <w:p w14:paraId="1A31E32C"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napier Hello [192.168.75.1]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rcpt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r w:rsidRPr="003C51F3">
              <w:rPr>
                <w:rFonts w:ascii="Courier New" w:hAnsi="Courier New" w:cs="Courier New"/>
                <w:b/>
                <w:bCs/>
                <w:sz w:val="22"/>
                <w:szCs w:val="22"/>
              </w:rPr>
              <w:t xml:space="preserve">sudo nmap –sP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77777777" w:rsidR="008E6410" w:rsidRPr="003C51F3" w:rsidRDefault="008E6410" w:rsidP="003133F3">
            <w:pPr>
              <w:spacing w:after="120"/>
              <w:rPr>
                <w:sz w:val="22"/>
                <w:szCs w:val="22"/>
              </w:rPr>
            </w:pPr>
            <w:r w:rsidRPr="003C51F3">
              <w:rPr>
                <w:rFonts w:ascii="Courier New" w:hAnsi="Courier New" w:cs="Courier New"/>
                <w:b/>
                <w:bCs/>
                <w:sz w:val="22"/>
                <w:szCs w:val="22"/>
              </w:rPr>
              <w:t>sudo nmap –sP –r 192.168.y.0/24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77777777" w:rsidR="008E6410" w:rsidRDefault="008E6410" w:rsidP="003133F3">
            <w:pPr>
              <w:spacing w:after="120"/>
            </w:pPr>
            <w:r w:rsidRPr="003C51F3">
              <w:rPr>
                <w:rFonts w:ascii="Courier New" w:hAnsi="Courier New" w:cs="Courier New"/>
                <w:b/>
                <w:bCs/>
                <w:sz w:val="22"/>
                <w:szCs w:val="22"/>
              </w:rPr>
              <w:t>nmap –sP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Which hosts are on-line:</w:t>
            </w:r>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77777777" w:rsidR="008E6410" w:rsidRDefault="008E6410" w:rsidP="003133F3">
            <w:pPr>
              <w:spacing w:after="120"/>
            </w:pPr>
            <w:r w:rsidRPr="003C51F3">
              <w:rPr>
                <w:rFonts w:ascii="Courier New" w:hAnsi="Courier New" w:cs="Courier New"/>
                <w:b/>
                <w:bCs/>
                <w:sz w:val="22"/>
                <w:szCs w:val="22"/>
              </w:rPr>
              <w:t>sudo nmap –sP –r 192.168.y.0/24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77777777" w:rsidR="008E6410" w:rsidRDefault="008E6410" w:rsidP="003133F3">
            <w:pPr>
              <w:spacing w:after="120"/>
            </w:pPr>
            <w:r w:rsidRPr="003C51F3">
              <w:rPr>
                <w:rFonts w:ascii="Courier New" w:hAnsi="Courier New" w:cs="Courier New"/>
                <w:b/>
                <w:bCs/>
                <w:sz w:val="22"/>
                <w:szCs w:val="22"/>
              </w:rPr>
              <w:t>sudo nmap –sP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NAT and 1:1 mappings</w:t>
      </w:r>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r w:rsidR="00195433">
        <w:rPr>
          <w:b/>
          <w:lang w:val="en-US"/>
        </w:rPr>
        <w:t>nmap –sP</w:t>
      </w:r>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 and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bookmarkStart w:id="0" w:name="_GoBack"/>
      <w:bookmarkEnd w:id="0"/>
    </w:p>
    <w:p w14:paraId="17C8FE67" w14:textId="32D26C53" w:rsidR="00584A58" w:rsidRDefault="00584A58" w:rsidP="00B15C1D">
      <w:pPr>
        <w:jc w:val="both"/>
      </w:pPr>
      <w:r>
        <w:t xml:space="preserve">Ubuntu </w:t>
      </w:r>
      <w:r>
        <w:tab/>
      </w:r>
      <w:r w:rsidR="00B15C1D">
        <w:t>User</w:t>
      </w:r>
      <w:r>
        <w:t>: napier, Password: napier123</w:t>
      </w:r>
    </w:p>
    <w:p w14:paraId="34D9FE94" w14:textId="08A9D8C5" w:rsidR="00584A58" w:rsidRDefault="00584A58" w:rsidP="00B15C1D">
      <w:pPr>
        <w:jc w:val="both"/>
      </w:pPr>
      <w:r>
        <w:t>Windows:</w:t>
      </w:r>
      <w:r>
        <w:tab/>
      </w:r>
      <w:r w:rsidR="00B15C1D">
        <w:t>User: Ad</w:t>
      </w:r>
      <w:r>
        <w:t>ministrator, Password: napier</w:t>
      </w:r>
    </w:p>
    <w:p w14:paraId="1A56F357" w14:textId="6CD977E7" w:rsidR="00584A58" w:rsidRDefault="00584A58" w:rsidP="00B15C1D">
      <w:pPr>
        <w:jc w:val="both"/>
      </w:pPr>
      <w:r>
        <w:t xml:space="preserve">Vyatta </w:t>
      </w:r>
      <w:r>
        <w:tab/>
      </w:r>
      <w:r>
        <w:tab/>
      </w:r>
      <w:r w:rsidR="00B15C1D">
        <w:t>U</w:t>
      </w:r>
      <w:r>
        <w:t>ser: vyatta, Password: vyatta</w:t>
      </w:r>
    </w:p>
    <w:p w14:paraId="5F776DD7" w14:textId="1F15A63C" w:rsidR="00B15C1D" w:rsidRDefault="00584A58" w:rsidP="00B15C1D">
      <w:pPr>
        <w:jc w:val="both"/>
      </w:pPr>
      <w:r>
        <w:t xml:space="preserve">pfsense </w:t>
      </w:r>
      <w:r>
        <w:tab/>
        <w:t>User: admin, Password: pfsense</w:t>
      </w: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88E41" w14:textId="77777777" w:rsidR="00B04051" w:rsidRDefault="00B04051" w:rsidP="00A84C9E">
      <w:r>
        <w:separator/>
      </w:r>
    </w:p>
  </w:endnote>
  <w:endnote w:type="continuationSeparator" w:id="0">
    <w:p w14:paraId="526D6248" w14:textId="77777777" w:rsidR="00B04051" w:rsidRDefault="00B0405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FB7B2" w14:textId="77777777" w:rsidR="00B04051" w:rsidRDefault="00B04051" w:rsidP="00A84C9E">
      <w:r>
        <w:separator/>
      </w:r>
    </w:p>
  </w:footnote>
  <w:footnote w:type="continuationSeparator" w:id="0">
    <w:p w14:paraId="406CFEC4" w14:textId="77777777" w:rsidR="00B04051" w:rsidRDefault="00B04051" w:rsidP="00A84C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509FF"/>
    <w:rsid w:val="0007649F"/>
    <w:rsid w:val="00093734"/>
    <w:rsid w:val="0009660B"/>
    <w:rsid w:val="000C65AA"/>
    <w:rsid w:val="000D02D6"/>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66029"/>
    <w:rsid w:val="00282AEB"/>
    <w:rsid w:val="00290292"/>
    <w:rsid w:val="00293B22"/>
    <w:rsid w:val="0029690F"/>
    <w:rsid w:val="00297695"/>
    <w:rsid w:val="002A0730"/>
    <w:rsid w:val="002A7277"/>
    <w:rsid w:val="002A7613"/>
    <w:rsid w:val="002C5CA1"/>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C54BE"/>
    <w:rsid w:val="005D042F"/>
    <w:rsid w:val="005D1C32"/>
    <w:rsid w:val="005D4369"/>
    <w:rsid w:val="005D5E4A"/>
    <w:rsid w:val="005D6CD7"/>
    <w:rsid w:val="005F4144"/>
    <w:rsid w:val="006055F0"/>
    <w:rsid w:val="006075EC"/>
    <w:rsid w:val="006130CF"/>
    <w:rsid w:val="00616400"/>
    <w:rsid w:val="006215BE"/>
    <w:rsid w:val="006346A9"/>
    <w:rsid w:val="00637A85"/>
    <w:rsid w:val="0065119F"/>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F30CA"/>
    <w:rsid w:val="00B04051"/>
    <w:rsid w:val="00B05F05"/>
    <w:rsid w:val="00B119F7"/>
    <w:rsid w:val="00B15C1D"/>
    <w:rsid w:val="00B16815"/>
    <w:rsid w:val="00B357E1"/>
    <w:rsid w:val="00B421BC"/>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192.168.x.1" TargetMode="External"/><Relationship Id="rId13" Type="http://schemas.openxmlformats.org/officeDocument/2006/relationships/hyperlink" Target="https://youtu.be/1wn2io8EWv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youtube.com/watch?v=d4a0bDhly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873D9-9F53-9E43-B5CE-44D7C7BA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2172</Words>
  <Characters>12386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Bill Buchanan</cp:lastModifiedBy>
  <cp:revision>7</cp:revision>
  <cp:lastPrinted>2014-10-02T06:10:00Z</cp:lastPrinted>
  <dcterms:created xsi:type="dcterms:W3CDTF">2014-10-02T06:06:00Z</dcterms:created>
  <dcterms:modified xsi:type="dcterms:W3CDTF">2017-09-25T17:53:00Z</dcterms:modified>
</cp:coreProperties>
</file>