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A">
      <w:pPr>
        <w:spacing w:line="360" w:lineRule="auto"/>
        <w:jc w:val="center"/>
        <w:rPr>
          <w:rFonts w:ascii="Arial Black" w:cs="Arial Black" w:eastAsia="Arial Black" w:hAnsi="Arial Black"/>
          <w:b w:val="1"/>
          <w:color w:val="000000"/>
          <w:sz w:val="44"/>
          <w:szCs w:val="44"/>
        </w:rPr>
      </w:pPr>
      <w:r w:rsidDel="00000000" w:rsidR="00000000" w:rsidRPr="00000000">
        <w:rPr>
          <w:rFonts w:ascii="Arial Black" w:cs="Arial Black" w:eastAsia="Arial Black" w:hAnsi="Arial Black"/>
          <w:b w:val="1"/>
          <w:color w:val="000000"/>
          <w:sz w:val="44"/>
          <w:szCs w:val="44"/>
          <w:rtl w:val="0"/>
        </w:rPr>
        <w:t xml:space="preserve">AI-Powered Clinical Decision Support System Using Retrieval-Augmented Generation (RAG)</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rPr>
        <w:sectPr>
          <w:pgSz w:h="16838" w:w="11906" w:orient="portrait"/>
          <w:pgMar w:bottom="1134" w:top="1134" w:left="1134" w:right="1134" w:header="0" w:footer="0"/>
          <w:pgNumType w:start="1"/>
        </w:sectPr>
      </w:pPr>
      <w:r w:rsidDel="00000000" w:rsidR="00000000" w:rsidRPr="00000000">
        <w:rPr>
          <w:rFonts w:ascii="Times New Roman" w:cs="Times New Roman" w:eastAsia="Times New Roman" w:hAnsi="Times New Roman"/>
          <w:b w:val="1"/>
          <w:sz w:val="36"/>
          <w:szCs w:val="36"/>
          <w:rtl w:val="0"/>
        </w:rPr>
        <w:t xml:space="preserve">Apr, 2025</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0" w:before="0" w:line="240" w:lineRule="auto"/>
        <w:ind w:left="0" w:right="0" w:firstLine="0"/>
        <w:jc w:val="center"/>
        <w:rPr/>
      </w:pPr>
      <w:r w:rsidDel="00000000" w:rsidR="00000000" w:rsidRPr="00000000">
        <w:rPr>
          <w:rFonts w:ascii="SimSun" w:cs="SimSun" w:eastAsia="SimSun" w:hAnsi="SimSun"/>
          <w:sz w:val="21"/>
          <w:szCs w:val="21"/>
          <w:rtl w:val="0"/>
        </w:rPr>
        <w:t xml:space="preserve">Catalog</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Literature Review</w:t>
            </w:r>
          </w:hyperlink>
          <w:r w:rsidDel="00000000" w:rsidR="00000000" w:rsidRPr="00000000">
            <w:fldChar w:fldCharType="begin"/>
            <w:instrText xml:space="preserve"> HYPERLINK \l "_gjdgxs"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1</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0" w:line="240" w:lineRule="auto"/>
            <w:ind w:left="4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hyperlink>
          <w:r w:rsidDel="00000000" w:rsidR="00000000" w:rsidRPr="00000000">
            <w:fldChar w:fldCharType="begin"/>
            <w:instrText xml:space="preserve"> HYPERLINK \l "_30j0zll"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1</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0" w:line="240" w:lineRule="auto"/>
            <w:ind w:left="4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Organization</w:t>
            </w:r>
          </w:hyperlink>
          <w:r w:rsidDel="00000000" w:rsidR="00000000" w:rsidRPr="00000000">
            <w:fldChar w:fldCharType="begin"/>
            <w:instrText xml:space="preserve"> HYPERLINK \l "_1fob9te"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1</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0" w:line="240" w:lineRule="auto"/>
            <w:ind w:left="4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hyperlink>
          <w:r w:rsidDel="00000000" w:rsidR="00000000" w:rsidRPr="00000000">
            <w:fldChar w:fldCharType="begin"/>
            <w:instrText xml:space="preserve"> HYPERLINK \l "_3znysh7"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2</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Review</w:t>
            </w:r>
          </w:hyperlink>
          <w:r w:rsidDel="00000000" w:rsidR="00000000" w:rsidRPr="00000000">
            <w:fldChar w:fldCharType="begin"/>
            <w:instrText xml:space="preserve"> HYPERLINK \l "_2et92p0"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3</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0" w:line="240" w:lineRule="auto"/>
            <w:ind w:left="4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hyperlink>
          <w:r w:rsidDel="00000000" w:rsidR="00000000" w:rsidRPr="00000000">
            <w:fldChar w:fldCharType="begin"/>
            <w:instrText xml:space="preserve"> HYPERLINK \l "_tyjcwt"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3</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0" w:line="240" w:lineRule="auto"/>
            <w:ind w:left="4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Organization</w:t>
            </w:r>
          </w:hyperlink>
          <w:r w:rsidDel="00000000" w:rsidR="00000000" w:rsidRPr="00000000">
            <w:fldChar w:fldCharType="begin"/>
            <w:instrText xml:space="preserve"> HYPERLINK \l "_3dy6vkm"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3</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0" w:line="240" w:lineRule="auto"/>
            <w:ind w:left="4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Description</w:t>
            </w:r>
          </w:hyperlink>
          <w:r w:rsidDel="00000000" w:rsidR="00000000" w:rsidRPr="00000000">
            <w:fldChar w:fldCharType="begin"/>
            <w:instrText xml:space="preserve"> HYPERLINK \l "_1t3h5sf"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4</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0" w:line="240" w:lineRule="auto"/>
            <w:ind w:left="4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Analysis and Insights</w:t>
            </w:r>
          </w:hyperlink>
          <w:r w:rsidDel="00000000" w:rsidR="00000000" w:rsidRPr="00000000">
            <w:fldChar w:fldCharType="begin"/>
            <w:instrText xml:space="preserve"> HYPERLINK \l "_4d34og8"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5</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0" w:line="240" w:lineRule="auto"/>
            <w:ind w:left="4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hyperlink>
          <w:r w:rsidDel="00000000" w:rsidR="00000000" w:rsidRPr="00000000">
            <w:fldChar w:fldCharType="begin"/>
            <w:instrText xml:space="preserve"> HYPERLINK \l "_2s8eyo1"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6</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Review</w:t>
            </w:r>
          </w:hyperlink>
          <w:r w:rsidDel="00000000" w:rsidR="00000000" w:rsidRPr="00000000">
            <w:fldChar w:fldCharType="begin"/>
            <w:instrText xml:space="preserve"> HYPERLINK \l "_17dp8vu"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7</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0" w:line="240" w:lineRule="auto"/>
            <w:ind w:left="4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hyperlink>
          <w:r w:rsidDel="00000000" w:rsidR="00000000" w:rsidRPr="00000000">
            <w:fldChar w:fldCharType="begin"/>
            <w:instrText xml:space="preserve"> HYPERLINK \l "_3rdcrjn"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7</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0" w:line="240" w:lineRule="auto"/>
            <w:ind w:left="4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Overview</w:t>
            </w:r>
          </w:hyperlink>
          <w:r w:rsidDel="00000000" w:rsidR="00000000" w:rsidRPr="00000000">
            <w:fldChar w:fldCharType="begin"/>
            <w:instrText xml:space="preserve"> HYPERLINK \l "_26in1rg"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8</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0" w:line="240" w:lineRule="auto"/>
            <w:ind w:left="4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r>
          </w:hyperlink>
          <w:r w:rsidDel="00000000" w:rsidR="00000000" w:rsidRPr="00000000">
            <w:fldChar w:fldCharType="begin"/>
            <w:instrText xml:space="preserve"> HYPERLINK \l "_lnxbz9"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8</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0" w:line="240" w:lineRule="auto"/>
            <w:ind w:left="4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Features</w:t>
            </w:r>
          </w:hyperlink>
          <w:r w:rsidDel="00000000" w:rsidR="00000000" w:rsidRPr="00000000">
            <w:fldChar w:fldCharType="begin"/>
            <w:instrText xml:space="preserve"> HYPERLINK \l "_35nkun2"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8</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0" w:line="240" w:lineRule="auto"/>
            <w:ind w:left="84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Common Use in Relevant Fields</w:t>
            </w:r>
          </w:hyperlink>
          <w:r w:rsidDel="00000000" w:rsidR="00000000" w:rsidRPr="00000000">
            <w:fldChar w:fldCharType="begin"/>
            <w:instrText xml:space="preserve"> HYPERLINK \l "_1ksv4uv"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8</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0" w:line="240" w:lineRule="auto"/>
            <w:ind w:left="4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Comparison and Evaluation</w:t>
            </w:r>
          </w:hyperlink>
          <w:r w:rsidDel="00000000" w:rsidR="00000000" w:rsidRPr="00000000">
            <w:fldChar w:fldCharType="begin"/>
            <w:instrText xml:space="preserve"> HYPERLINK \l "_44sinio"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9</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0" w:line="240" w:lineRule="auto"/>
            <w:ind w:left="4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&amp; Suitability for This Project</w:t>
            </w:r>
          </w:hyperlink>
          <w:r w:rsidDel="00000000" w:rsidR="00000000" w:rsidRPr="00000000">
            <w:fldChar w:fldCharType="begin"/>
            <w:instrText xml:space="preserve"> HYPERLINK \l "_2jxsxqh"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10</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0" w:line="240" w:lineRule="auto"/>
            <w:ind w:left="4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Cases and Examples</w:t>
            </w:r>
          </w:hyperlink>
          <w:r w:rsidDel="00000000" w:rsidR="00000000" w:rsidRPr="00000000">
            <w:fldChar w:fldCharType="begin"/>
            <w:instrText xml:space="preserve"> HYPERLINK \l "_z337ya"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11</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0" w:line="240" w:lineRule="auto"/>
            <w:ind w:left="4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Gaps and Research Opportunities</w:t>
            </w:r>
          </w:hyperlink>
          <w:r w:rsidDel="00000000" w:rsidR="00000000" w:rsidRPr="00000000">
            <w:fldChar w:fldCharType="begin"/>
            <w:instrText xml:space="preserve"> HYPERLINK \l "_3j2qqm3"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12</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0" w:line="240" w:lineRule="auto"/>
            <w:ind w:left="84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"_1y810tw"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Identified gaps</w:t>
            <w:tab/>
            <w:t xml:space="preserve">12</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0" w:line="240" w:lineRule="auto"/>
            <w:ind w:left="84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"_4i7ojhp"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Research Opportunities</w:t>
            <w:tab/>
            <w:t xml:space="preserve">12</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0"/>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"_2xcytpi"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Works Cited</w:t>
            <w:tab/>
            <w:t xml:space="preserve">13</w:t>
          </w:r>
        </w:p>
        <w:p w:rsidR="00000000" w:rsidDel="00000000" w:rsidP="00000000" w:rsidRDefault="00000000" w:rsidRPr="00000000" w14:paraId="00000028">
          <w:pPr>
            <w:rPr>
              <w:rFonts w:ascii="Liberation Serif" w:cs="Liberation Serif" w:eastAsia="Liberation Serif" w:hAnsi="Liberation Serif"/>
              <w:sz w:val="24"/>
              <w:szCs w:val="24"/>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A">
      <w:pPr>
        <w:rPr/>
        <w:sectPr>
          <w:footerReference r:id="rId6" w:type="default"/>
          <w:type w:val="nextPage"/>
          <w:pgSz w:h="16838" w:w="11906" w:orient="portrait"/>
          <w:pgMar w:bottom="1138" w:top="1138" w:left="1138" w:right="1138" w:header="0" w:footer="0"/>
          <w:pgNumType w:start="1"/>
        </w:sectPr>
      </w:pPr>
      <w:r w:rsidDel="00000000" w:rsidR="00000000" w:rsidRPr="00000000">
        <w:rPr>
          <w:rtl w:val="0"/>
        </w:rPr>
      </w:r>
    </w:p>
    <w:p w:rsidR="00000000" w:rsidDel="00000000" w:rsidP="00000000" w:rsidRDefault="00000000" w:rsidRPr="00000000" w14:paraId="0000002B">
      <w:pPr>
        <w:pStyle w:val="Heading1"/>
        <w:jc w:val="center"/>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Literature Review</w:t>
      </w:r>
    </w:p>
    <w:p w:rsidR="00000000" w:rsidDel="00000000" w:rsidP="00000000" w:rsidRDefault="00000000" w:rsidRPr="00000000" w14:paraId="0000002C">
      <w:pPr>
        <w:pStyle w:val="Heading4"/>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D">
      <w:pPr>
        <w:pStyle w:val="Heading2"/>
        <w:rPr>
          <w:rFonts w:ascii="Times New Roman" w:cs="Times New Roman" w:eastAsia="Times New Roman" w:hAnsi="Times New Roman"/>
          <w:b w:val="0"/>
        </w:rPr>
      </w:pPr>
      <w:bookmarkStart w:colFirst="0" w:colLast="0" w:name="_30j0zll" w:id="1"/>
      <w:bookmarkEnd w:id="1"/>
      <w:r w:rsidDel="00000000" w:rsidR="00000000" w:rsidRPr="00000000">
        <w:rPr>
          <w:rFonts w:ascii="Times New Roman" w:cs="Times New Roman" w:eastAsia="Times New Roman" w:hAnsi="Times New Roman"/>
          <w:b w:val="0"/>
          <w:rtl w:val="0"/>
        </w:rPr>
        <w:t xml:space="preserve">Introduction</w:t>
      </w:r>
    </w:p>
    <w:p w:rsidR="00000000" w:rsidDel="00000000" w:rsidP="00000000" w:rsidRDefault="00000000" w:rsidRPr="00000000" w14:paraId="0000002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rapid evolution of artificial intelligence has introduced new opportunities in clinical decision-making, particularly in enhancing diagnostic accuracy and treatment guidance. The significance of this research lies in leveraging AI, specifically Retrieval-Augmented Generation (RAG), to bridge the gap between data overload and timely, evidence-based medical insights. Reviewing existing literature is essential to ground our solution in established knowledge, identify technological gaps, and inform the design of a trustworthy, explainable Clinical Decision Support System (CDSS).</w:t>
      </w:r>
    </w:p>
    <w:p w:rsidR="00000000" w:rsidDel="00000000" w:rsidP="00000000" w:rsidRDefault="00000000" w:rsidRPr="00000000" w14:paraId="0000002F">
      <w:pPr>
        <w:pStyle w:val="Heading4"/>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0">
      <w:pPr>
        <w:pStyle w:val="Heading2"/>
        <w:rPr>
          <w:rFonts w:ascii="Times New Roman" w:cs="Times New Roman" w:eastAsia="Times New Roman" w:hAnsi="Times New Roman"/>
          <w:b w:val="0"/>
        </w:rPr>
      </w:pPr>
      <w:bookmarkStart w:colFirst="0" w:colLast="0" w:name="_1fob9te" w:id="2"/>
      <w:bookmarkEnd w:id="2"/>
      <w:r w:rsidDel="00000000" w:rsidR="00000000" w:rsidRPr="00000000">
        <w:rPr>
          <w:rFonts w:ascii="Times New Roman" w:cs="Times New Roman" w:eastAsia="Times New Roman" w:hAnsi="Times New Roman"/>
          <w:b w:val="0"/>
          <w:rtl w:val="0"/>
        </w:rPr>
        <w:t xml:space="preserve">Organization</w:t>
      </w:r>
    </w:p>
    <w:p w:rsidR="00000000" w:rsidDel="00000000" w:rsidP="00000000" w:rsidRDefault="00000000" w:rsidRPr="00000000" w14:paraId="0000003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literature review is organized thematically by the type of RAG implementation in clinical applications, use of datasets like MIMIC-III, and the evolution of pretrained models for medical language processing.</w:t>
      </w:r>
    </w:p>
    <w:p w:rsidR="00000000" w:rsidDel="00000000" w:rsidP="00000000" w:rsidRDefault="00000000" w:rsidRPr="00000000" w14:paraId="00000032">
      <w:pPr>
        <w:pStyle w:val="Heading4"/>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Summary and Synthesis</w:t>
      </w:r>
    </w:p>
    <w:p w:rsidR="00000000" w:rsidDel="00000000" w:rsidP="00000000" w:rsidRDefault="00000000" w:rsidRPr="00000000" w14:paraId="00000033">
      <w:pPr>
        <w:keepNext w:val="0"/>
        <w:keepLines w:val="0"/>
        <w:pageBreakBefore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0"/>
        </w:tabs>
        <w:spacing w:after="140" w:before="0" w:line="360" w:lineRule="auto"/>
        <w:ind w:left="70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Lewis et al. (2020)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introduced the RAG architecture, which combines document retrieval with text generation to produce grounded responses. This foundational methodology has since influenced medical AI solutions by improving context relevance and reducing hallucinations.</w:t>
      </w:r>
    </w:p>
    <w:p w:rsidR="00000000" w:rsidDel="00000000" w:rsidP="00000000" w:rsidRDefault="00000000" w:rsidRPr="00000000" w14:paraId="00000034">
      <w:pPr>
        <w:keepNext w:val="0"/>
        <w:keepLines w:val="0"/>
        <w:pageBreakBefore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0"/>
        </w:tabs>
        <w:spacing w:after="140" w:before="0" w:line="360" w:lineRule="auto"/>
        <w:ind w:left="70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MedRAG (2023)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incorporates diagnostic knowledge graphs to refine diagnostic precision. Its design ensures that patient context and clinical data are utilized effectively to support complex decision-making. MedRAG’s use of real-world EHRs represents a practical advancement over theoretical models.</w:t>
      </w:r>
    </w:p>
    <w:p w:rsidR="00000000" w:rsidDel="00000000" w:rsidP="00000000" w:rsidRDefault="00000000" w:rsidRPr="00000000" w14:paraId="00000035">
      <w:pPr>
        <w:keepNext w:val="0"/>
        <w:keepLines w:val="0"/>
        <w:pageBreakBefore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0"/>
        </w:tabs>
        <w:spacing w:after="140" w:before="0" w:line="360" w:lineRule="auto"/>
        <w:ind w:left="70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ClinicalRAG (2023)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focuses on safety and trust in AI-generated responses. It combines named entity recognition with retrieval from verified sources like PubMed, reducing hallucinations in clinical use cases.</w:t>
      </w:r>
    </w:p>
    <w:p w:rsidR="00000000" w:rsidDel="00000000" w:rsidP="00000000" w:rsidRDefault="00000000" w:rsidRPr="00000000" w14:paraId="00000036">
      <w:pPr>
        <w:keepNext w:val="0"/>
        <w:keepLines w:val="0"/>
        <w:pageBreakBefore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0"/>
        </w:tabs>
        <w:spacing w:after="140" w:before="0" w:line="360" w:lineRule="auto"/>
        <w:ind w:left="70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Google’s Med-PaLM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showcases expert-level performance in answering medical exam questions using LLMs fine-tuned on medical datasets. It emphasizes the need for model specialization in high-stakes environments like healthcare.</w:t>
      </w:r>
    </w:p>
    <w:p w:rsidR="00000000" w:rsidDel="00000000" w:rsidP="00000000" w:rsidRDefault="00000000" w:rsidRPr="00000000" w14:paraId="00000037">
      <w:pPr>
        <w:keepNext w:val="0"/>
        <w:keepLines w:val="0"/>
        <w:pageBreakBefore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0"/>
        </w:tabs>
        <w:spacing w:after="140" w:before="0" w:line="360" w:lineRule="auto"/>
        <w:ind w:left="70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Johnson et al. (2016)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provided the MIMIC-III dataset, a large-scale, publicly available dataset consisting of anonymized health records. This dataset has been instrumental in training and evaluating clinical AI systems, including those built using RAG.</w:t>
      </w:r>
    </w:p>
    <w:p w:rsidR="00000000" w:rsidDel="00000000" w:rsidP="00000000" w:rsidRDefault="00000000" w:rsidRPr="00000000" w14:paraId="0000003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studies collectively illustrate a trend toward integrating external, domain-specific knowledge bases into generative models. Compared to traditional static models, RAG-based systems demonstrate higher adaptability, contextual accuracy, and safety.</w:t>
      </w:r>
    </w:p>
    <w:p w:rsidR="00000000" w:rsidDel="00000000" w:rsidP="00000000" w:rsidRDefault="00000000" w:rsidRPr="00000000" w14:paraId="00000039">
      <w:pPr>
        <w:pStyle w:val="Heading2"/>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3A">
      <w:pPr>
        <w:pStyle w:val="Heading2"/>
        <w:rPr>
          <w:rFonts w:ascii="Times New Roman" w:cs="Times New Roman" w:eastAsia="Times New Roman" w:hAnsi="Times New Roman"/>
          <w:b w:val="0"/>
        </w:rPr>
      </w:pPr>
      <w:bookmarkStart w:colFirst="0" w:colLast="0" w:name="_3znysh7" w:id="3"/>
      <w:bookmarkEnd w:id="3"/>
      <w:r w:rsidDel="00000000" w:rsidR="00000000" w:rsidRPr="00000000">
        <w:rPr>
          <w:rFonts w:ascii="Times New Roman" w:cs="Times New Roman" w:eastAsia="Times New Roman" w:hAnsi="Times New Roman"/>
          <w:b w:val="0"/>
          <w:rtl w:val="0"/>
        </w:rPr>
        <w:t xml:space="preserve">Conclusion</w:t>
      </w:r>
    </w:p>
    <w:p w:rsidR="00000000" w:rsidDel="00000000" w:rsidP="00000000" w:rsidRDefault="00000000" w:rsidRPr="00000000" w14:paraId="0000003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literature confirms that RAG architectures significantly enhance the capabilities of AI-driven clinical support systems by enabling real-time, evidence-based insights. Models such as MedRAG and ClinicalRAG have addressed issues like diagnostic precision and hallucination mitigation, validating the use of hybrid retrieval-generation frameworks. Our project contributes to this growing field by integrating pretrained models (BioGPT, PubMedBERT) with a customizable RAG pipeline tailored to clinical use. It fills current gaps in explainability and real-time retrieval while aligning with SDG 3: Good Health &amp; Well-being.</w:t>
      </w:r>
    </w:p>
    <w:p w:rsidR="00000000" w:rsidDel="00000000" w:rsidP="00000000" w:rsidRDefault="00000000" w:rsidRPr="00000000" w14:paraId="0000003C">
      <w:pPr>
        <w:rPr>
          <w:rFonts w:ascii="Times New Roman" w:cs="Times New Roman" w:eastAsia="Times New Roman" w:hAnsi="Times New Roman"/>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ind w:firstLine="200"/>
        <w:rPr>
          <w:rFonts w:ascii="Times New Roman" w:cs="Times New Roman" w:eastAsia="Times New Roman" w:hAnsi="Times New Roman"/>
        </w:rPr>
      </w:pPr>
      <w:bookmarkStart w:colFirst="0" w:colLast="0" w:name="_1ci93xb" w:id="4"/>
      <w:bookmarkEnd w:id="4"/>
      <w:r w:rsidDel="00000000" w:rsidR="00000000" w:rsidRPr="00000000">
        <w:rPr>
          <w:rtl w:val="0"/>
        </w:rPr>
      </w:r>
    </w:p>
    <w:p w:rsidR="00000000" w:rsidDel="00000000" w:rsidP="00000000" w:rsidRDefault="00000000" w:rsidRPr="00000000" w14:paraId="0000003F">
      <w:pPr>
        <w:pStyle w:val="Heading1"/>
        <w:jc w:val="center"/>
        <w:rPr>
          <w:rFonts w:ascii="Times New Roman" w:cs="Times New Roman" w:eastAsia="Times New Roman" w:hAnsi="Times New Roman"/>
          <w:b w:val="1"/>
        </w:rPr>
      </w:pPr>
      <w:bookmarkStart w:colFirst="0" w:colLast="0" w:name="_2et92p0" w:id="5"/>
      <w:bookmarkEnd w:id="5"/>
      <w:r w:rsidDel="00000000" w:rsidR="00000000" w:rsidRPr="00000000">
        <w:rPr>
          <w:rFonts w:ascii="Times New Roman" w:cs="Times New Roman" w:eastAsia="Times New Roman" w:hAnsi="Times New Roman"/>
          <w:b w:val="1"/>
          <w:rtl w:val="0"/>
        </w:rPr>
        <w:t xml:space="preserve">Data Review</w:t>
      </w:r>
    </w:p>
    <w:p w:rsidR="00000000" w:rsidDel="00000000" w:rsidP="00000000" w:rsidRDefault="00000000" w:rsidRPr="00000000" w14:paraId="00000040">
      <w:pPr>
        <w:pStyle w:val="Heading2"/>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41">
      <w:pPr>
        <w:pStyle w:val="Heading2"/>
        <w:rPr>
          <w:rFonts w:ascii="Times New Roman" w:cs="Times New Roman" w:eastAsia="Times New Roman" w:hAnsi="Times New Roman"/>
          <w:b w:val="0"/>
        </w:rPr>
      </w:pPr>
      <w:bookmarkStart w:colFirst="0" w:colLast="0" w:name="_tyjcwt" w:id="6"/>
      <w:bookmarkEnd w:id="6"/>
      <w:r w:rsidDel="00000000" w:rsidR="00000000" w:rsidRPr="00000000">
        <w:rPr>
          <w:rFonts w:ascii="Times New Roman" w:cs="Times New Roman" w:eastAsia="Times New Roman" w:hAnsi="Times New Roman"/>
          <w:b w:val="0"/>
          <w:rtl w:val="0"/>
        </w:rPr>
        <w:t xml:space="preserve">Introduction</w:t>
      </w:r>
    </w:p>
    <w:p w:rsidR="00000000" w:rsidDel="00000000" w:rsidP="00000000" w:rsidRDefault="00000000" w:rsidRPr="00000000" w14:paraId="0000004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data research supports the development of an AI-Powered Clinical Decision Support System (CDSS) utilizing Retrieval-Augmented Generation (RAG). The critical importance of this project lies in addressing the challenge healthcare professionals face in accessing and synthesizing vast amounts of medical information, including patient records and current medical literature, to make accurate, evidence-based decisions. Misdiagnoses and delays in accessing relevant information can significantly impact patient outcomes and healthcare costs. The proposed RAG-based CDSS aims to mitigate these issues by providing real-time, context-aware clinical recommendations and decision support. Therefore, a thorough exploration of relevant data is necessary to ensure the system can effectively retrieve pertinent information and ground its generated responses in reliable medical knowledge, ultimately improving diagnostic accuracy and patient care.</w:t>
      </w:r>
    </w:p>
    <w:p w:rsidR="00000000" w:rsidDel="00000000" w:rsidP="00000000" w:rsidRDefault="00000000" w:rsidRPr="00000000" w14:paraId="0000004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Style w:val="Heading2"/>
        <w:rPr>
          <w:rFonts w:ascii="Times New Roman" w:cs="Times New Roman" w:eastAsia="Times New Roman" w:hAnsi="Times New Roman"/>
          <w:b w:val="0"/>
        </w:rPr>
      </w:pPr>
      <w:bookmarkStart w:colFirst="0" w:colLast="0" w:name="_3whwml4" w:id="7"/>
      <w:bookmarkEnd w:id="7"/>
      <w:r w:rsidDel="00000000" w:rsidR="00000000" w:rsidRPr="00000000">
        <w:rPr>
          <w:rFonts w:ascii="Times New Roman" w:cs="Times New Roman" w:eastAsia="Times New Roman" w:hAnsi="Times New Roman"/>
          <w:b w:val="0"/>
          <w:rtl w:val="0"/>
        </w:rPr>
        <w:t xml:space="preserve"> Organization</w:t>
      </w:r>
    </w:p>
    <w:p w:rsidR="00000000" w:rsidDel="00000000" w:rsidP="00000000" w:rsidRDefault="00000000" w:rsidRPr="00000000" w14:paraId="0000004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findings of this data research are organized primarily around the main dataset identified for the project, MIMIC-III. The description focuses on its characteristics, relevance, and the insights derived from its composition. Supplementary data sources implicitly required by the RAG model (up-to-date medical knowledge) are also discussed in relation to how they augment the primary dataset.</w:t>
      </w:r>
    </w:p>
    <w:p w:rsidR="00000000" w:rsidDel="00000000" w:rsidP="00000000" w:rsidRDefault="00000000" w:rsidRPr="00000000" w14:paraId="0000004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Style w:val="Heading2"/>
        <w:rPr>
          <w:rFonts w:ascii="Times New Roman" w:cs="Times New Roman" w:eastAsia="Times New Roman" w:hAnsi="Times New Roman"/>
        </w:rPr>
      </w:pPr>
      <w:bookmarkStart w:colFirst="0" w:colLast="0" w:name="_2bn6wsx" w:id="8"/>
      <w:bookmarkEnd w:id="8"/>
      <w:r w:rsidDel="00000000" w:rsidR="00000000" w:rsidRPr="00000000">
        <w:rPr>
          <w:rtl w:val="0"/>
        </w:rPr>
      </w:r>
    </w:p>
    <w:p w:rsidR="00000000" w:rsidDel="00000000" w:rsidP="00000000" w:rsidRDefault="00000000" w:rsidRPr="00000000" w14:paraId="0000004A">
      <w:pPr>
        <w:pStyle w:val="Heading2"/>
        <w:rPr>
          <w:rFonts w:ascii="Times New Roman" w:cs="Times New Roman" w:eastAsia="Times New Roman" w:hAnsi="Times New Roman"/>
          <w:b w:val="0"/>
        </w:rPr>
      </w:pPr>
      <w:bookmarkStart w:colFirst="0" w:colLast="0" w:name="_1t3h5sf" w:id="9"/>
      <w:bookmarkEnd w:id="9"/>
      <w:r w:rsidDel="00000000" w:rsidR="00000000" w:rsidRPr="00000000">
        <w:rPr>
          <w:rFonts w:ascii="Times New Roman" w:cs="Times New Roman" w:eastAsia="Times New Roman" w:hAnsi="Times New Roman"/>
          <w:b w:val="0"/>
          <w:rtl w:val="0"/>
        </w:rPr>
        <w:t xml:space="preserve">Data Description</w:t>
      </w:r>
    </w:p>
    <w:p w:rsidR="00000000" w:rsidDel="00000000" w:rsidP="00000000" w:rsidRDefault="00000000" w:rsidRPr="00000000" w14:paraId="0000004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Source: The primary dataset identified for this project is MIMIC-III (Medical Information Mart for Intensive Care III). As described, MIMIC-III is a large, publicly available database comprising de-identified health-related data associated with patients who stayed in critical care units. The project description highlights that MIMIC-III is a hybrid, multi-source dataset, integrating:</w:t>
      </w:r>
    </w:p>
    <w:p w:rsidR="00000000" w:rsidDel="00000000" w:rsidP="00000000" w:rsidRDefault="00000000" w:rsidRPr="00000000" w14:paraId="0000004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ICU patient histories (Clinical data, likely including demographics, vital signs, laboratory tests, medications, clinical notes, etc.).</w:t>
      </w:r>
    </w:p>
    <w:p w:rsidR="00000000" w:rsidDel="00000000" w:rsidP="00000000" w:rsidRDefault="00000000" w:rsidRPr="00000000" w14:paraId="0000004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numPr>
          <w:ilvl w:val="0"/>
          <w:numId w:val="1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Textbook standards (Structured medical knowledge).</w:t>
      </w: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numPr>
          <w:ilvl w:val="0"/>
          <w:numId w:val="1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Wikipedia's general knowledge (Broad contextual information).</w:t>
      </w: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PubMed's specialized research insights (Medical literature).</w:t>
      </w: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Format: Given its multi-source nature, MIMIC-III contains data in various formats, including structured tables (e.g., lab results, vital signs) and unstructured text (e.g., clinical notes, discharge summaries). This rich mix is crucial for training robust models.</w:t>
      </w:r>
    </w:p>
    <w:p w:rsidR="00000000" w:rsidDel="00000000" w:rsidP="00000000" w:rsidRDefault="00000000" w:rsidRPr="00000000" w14:paraId="0000005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Size: MIMIC-III is known to be a large-scale dataset, reflecting the complexity and volume of real-world ICU data. This scale is essential for training deep learning models capable of understanding intricate clinical scenarios.</w:t>
      </w:r>
    </w:p>
    <w:p w:rsidR="00000000" w:rsidDel="00000000" w:rsidP="00000000" w:rsidRDefault="00000000" w:rsidRPr="00000000" w14:paraId="0000005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Choice &amp; Relevance: MIMIC-III was chosen because it is particularly valuable for building AI and ML applications in healthcare, specifically for simulating complex, real-world scenarios in medical diagnostics and treatment. Its inclusion of detailed ICU patient histories allows the RAG system to practice retrieving relevant patient-specific context. The integration of textbook knowledge, general knowledge, and research insights within its scope (or as supplementary sources it's designed to be used with, like PubMed) directly aligns with the RAG approach, which requires retrieving external knowledge to augment generation. This dataset directly supports the project's goal of retrieving relevant patient records and medical literature to assist healthcare professionals.</w:t>
      </w:r>
    </w:p>
    <w:p w:rsidR="00000000" w:rsidDel="00000000" w:rsidP="00000000" w:rsidRDefault="00000000" w:rsidRPr="00000000" w14:paraId="0000005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pStyle w:val="Heading2"/>
        <w:rPr>
          <w:rFonts w:ascii="Times New Roman" w:cs="Times New Roman" w:eastAsia="Times New Roman" w:hAnsi="Times New Roman"/>
        </w:rPr>
      </w:pPr>
      <w:bookmarkStart w:colFirst="0" w:colLast="0" w:name="_qsh70q" w:id="10"/>
      <w:bookmarkEnd w:id="10"/>
      <w:r w:rsidDel="00000000" w:rsidR="00000000" w:rsidRPr="00000000">
        <w:rPr>
          <w:rtl w:val="0"/>
        </w:rPr>
      </w:r>
    </w:p>
    <w:p w:rsidR="00000000" w:rsidDel="00000000" w:rsidP="00000000" w:rsidRDefault="00000000" w:rsidRPr="00000000" w14:paraId="0000005D">
      <w:pPr>
        <w:pStyle w:val="Heading2"/>
        <w:rPr>
          <w:rFonts w:ascii="Times New Roman" w:cs="Times New Roman" w:eastAsia="Times New Roman" w:hAnsi="Times New Roman"/>
          <w:b w:val="0"/>
        </w:rPr>
      </w:pPr>
      <w:bookmarkStart w:colFirst="0" w:colLast="0" w:name="_4d34og8" w:id="11"/>
      <w:bookmarkEnd w:id="11"/>
      <w:r w:rsidDel="00000000" w:rsidR="00000000" w:rsidRPr="00000000">
        <w:rPr>
          <w:rFonts w:ascii="Times New Roman" w:cs="Times New Roman" w:eastAsia="Times New Roman" w:hAnsi="Times New Roman"/>
          <w:b w:val="0"/>
          <w:rtl w:val="0"/>
        </w:rPr>
        <w:t xml:space="preserve"> Data Analysis and Insights</w:t>
      </w:r>
    </w:p>
    <w:p w:rsidR="00000000" w:rsidDel="00000000" w:rsidP="00000000" w:rsidRDefault="00000000" w:rsidRPr="00000000" w14:paraId="0000005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Exploration of the MIMIC-III dataset's description reveals several key insights relevant to the project:</w:t>
      </w:r>
    </w:p>
    <w:p w:rsidR="00000000" w:rsidDel="00000000" w:rsidP="00000000" w:rsidRDefault="00000000" w:rsidRPr="00000000" w14:paraId="0000006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Hybrid Nature: The core insight is MIMIC-III's composition as a hybrid, multi-source dataset. This blend of real-world clinical data (ICU histories) with curated knowledge sources (textbooks, PubMed, Wikipedia) makes it uniquely suited for developing and evaluating systems like the proposed RAG-based CDSS, which must bridge patient specifics with general medical understanding.</w:t>
      </w:r>
    </w:p>
    <w:p w:rsidR="00000000" w:rsidDel="00000000" w:rsidP="00000000" w:rsidRDefault="00000000" w:rsidRPr="00000000" w14:paraId="0000006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Real-World Complexity: The dataset enables the simulation of complex clinical scenarios, which is vital for training a system intended for real-world deployment. It covers diverse patient conditions, interventions, and outcomes typical of an ICU setting.</w:t>
      </w:r>
    </w:p>
    <w:p w:rsidR="00000000" w:rsidDel="00000000" w:rsidP="00000000" w:rsidRDefault="00000000" w:rsidRPr="00000000" w14:paraId="0000006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Suitability for RAG: The dataset's structure inherently supports the RAG methodology. The clinical notes and patient histories serve as the context or query source, while the linked knowledge sources (PubMed, textbooks) represent the external corpus from which the 'Retrieval' part of RAG can draw information.</w:t>
      </w:r>
    </w:p>
    <w:p w:rsidR="00000000" w:rsidDel="00000000" w:rsidP="00000000" w:rsidRDefault="00000000" w:rsidRPr="00000000" w14:paraId="0000006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Established Use: Its widespread use in medical informatics for predictive modeling, automated diagnostics, and CDSS development validates its quality and utility for this project's goals.</w:t>
      </w:r>
    </w:p>
    <w:p w:rsidR="00000000" w:rsidDel="00000000" w:rsidP="00000000" w:rsidRDefault="00000000" w:rsidRPr="00000000" w14:paraId="0000006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Potential for Feature Extraction: While specific statistics aren't provided in the project description, the nature of the data (vitals, labs, notes) suggests rich potential for extracting features relevant to symptoms, diagnoses, treatments, and outcomes, which are essential inputs/outputs for the CDSS. Analysis would likely involve exploring distributions of diagnoses, treatment patterns, length of stay, etc., to understand the clinical landscape represented.</w:t>
      </w:r>
    </w:p>
    <w:p w:rsidR="00000000" w:rsidDel="00000000" w:rsidP="00000000" w:rsidRDefault="00000000" w:rsidRPr="00000000" w14:paraId="0000006A">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Style w:val="Heading2"/>
        <w:rPr>
          <w:rFonts w:ascii="Times New Roman" w:cs="Times New Roman" w:eastAsia="Times New Roman" w:hAnsi="Times New Roman"/>
          <w:b w:val="1"/>
        </w:rPr>
      </w:pPr>
      <w:bookmarkStart w:colFirst="0" w:colLast="0" w:name="_3as4poj" w:id="12"/>
      <w:bookmarkEnd w:id="12"/>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rtl w:val="0"/>
        </w:rPr>
        <w:t xml:space="preserve">Conclusion</w:t>
      </w: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key finding from this data research is the identification and characterization of MIMIC-III as a highly suitable primary dataset for developing the AI-powered RAG-based CDSS. Its large scale, real-world complexity, and unique hybrid structure, combining clinical data with references to established medical knowledge, directly align with the project's requirements. This data research underscores the importance of leveraging MIMIC-III to train and evaluate the system's ability to retrieve relevant patient and medical information accurately. Combining MIMIC-III with potentially real-time access to updated medical literature (like PubMed) will be crucial for the RAG system to meet its objectives of providing reliable, evidence-based support, reducing misdiagnoses, and ultimately improving patient outcomes, aligning with the project's overall goals.</w:t>
      </w:r>
    </w:p>
    <w:p w:rsidR="00000000" w:rsidDel="00000000" w:rsidP="00000000" w:rsidRDefault="00000000" w:rsidRPr="00000000" w14:paraId="0000006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bookmarkStart w:colFirst="0" w:colLast="0" w:name="_1pxezwc" w:id="13"/>
      <w:bookmarkEnd w:id="13"/>
      <w:r w:rsidDel="00000000" w:rsidR="00000000" w:rsidRPr="00000000">
        <w:br w:type="page"/>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pStyle w:val="Heading1"/>
        <w:jc w:val="center"/>
        <w:rPr>
          <w:rFonts w:ascii="Times New Roman" w:cs="Times New Roman" w:eastAsia="Times New Roman" w:hAnsi="Times New Roman"/>
          <w:b w:val="1"/>
        </w:rPr>
      </w:pPr>
      <w:bookmarkStart w:colFirst="0" w:colLast="0" w:name="_17dp8vu" w:id="14"/>
      <w:bookmarkEnd w:id="14"/>
      <w:r w:rsidDel="00000000" w:rsidR="00000000" w:rsidRPr="00000000">
        <w:rPr>
          <w:rFonts w:ascii="Times New Roman" w:cs="Times New Roman" w:eastAsia="Times New Roman" w:hAnsi="Times New Roman"/>
          <w:b w:val="1"/>
          <w:rtl w:val="0"/>
        </w:rPr>
        <w:t xml:space="preserve">Technology Review</w:t>
      </w:r>
    </w:p>
    <w:p w:rsidR="00000000" w:rsidDel="00000000" w:rsidP="00000000" w:rsidRDefault="00000000" w:rsidRPr="00000000" w14:paraId="00000074">
      <w:pPr>
        <w:rPr>
          <w:rFonts w:ascii="Times New Roman" w:cs="Times New Roman" w:eastAsia="Times New Roman" w:hAnsi="Times New Roman"/>
          <w:b w:val="1"/>
          <w:sz w:val="32"/>
          <w:szCs w:val="32"/>
        </w:rPr>
      </w:pPr>
      <w:bookmarkStart w:colFirst="0" w:colLast="0" w:name="_3rdcrjn" w:id="15"/>
      <w:bookmarkEnd w:id="15"/>
      <w:r w:rsidDel="00000000" w:rsidR="00000000" w:rsidRPr="00000000">
        <w:rPr>
          <w:rFonts w:ascii="Times New Roman" w:cs="Times New Roman" w:eastAsia="Times New Roman" w:hAnsi="Times New Roman"/>
          <w:b w:val="0"/>
          <w:sz w:val="32"/>
          <w:szCs w:val="32"/>
          <w:rtl w:val="0"/>
        </w:rPr>
        <w:t xml:space="preserve">Introduction</w:t>
      </w:r>
      <w:r w:rsidDel="00000000" w:rsidR="00000000" w:rsidRPr="00000000">
        <w:rPr>
          <w:rtl w:val="0"/>
        </w:rPr>
      </w:r>
    </w:p>
    <w:p w:rsidR="00000000" w:rsidDel="00000000" w:rsidP="00000000" w:rsidRDefault="00000000" w:rsidRPr="00000000" w14:paraId="0000007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rtl w:val="0"/>
        </w:rPr>
        <w:t xml:space="preserve">In the era of digital healthcare, artificial intelligence (AI) is revolutionizing the way medical professionals access, analyze, and apply clinical information. One of the most promising advancements is the use of Retrieval-Augmented Generation (RAG) — a hybrid deep learning framework that enhances large language models (LLMs) by combining real-time information retrieval with powerful natural language generation. RAG enables systems to dynamically access relevant medical literature and patient records to generate accurate, evidence-based responses, mitigating the hallucination problem common in standalone LLMs.</w:t>
      </w:r>
    </w:p>
    <w:p w:rsidR="00000000" w:rsidDel="00000000" w:rsidP="00000000" w:rsidRDefault="00000000" w:rsidRPr="00000000" w14:paraId="0000007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importance of this technology review lies in identifying the tools, frameworks, and best practices needed to build a robust, scalable, and trustworthy AI-powered Clinical Decision Support System (CDSS). Understanding these technologies is critical for addressing challenges such as data complexity, diagnostic accuracy, real-time information retrieval, and model interpretability in healthcare settings.</w:t>
      </w:r>
    </w:p>
    <w:p w:rsidR="00000000" w:rsidDel="00000000" w:rsidP="00000000" w:rsidRDefault="00000000" w:rsidRPr="00000000" w14:paraId="0000007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review is directly relevant to the research goal of developing an AI-powered CDSS using RAG. The project aims to support healthcare professionals by delivering context-aware, data-driven clinical recommendations sourced from medical databases such as MIMIC-III, PubMed, and WHO health records. Reviewing the technologies involved—such as TensorFlow, Keras, Hugging Face Transformers, LangChain, and FAISS will inform the system architecture, guide implementation, and ensure that the final solution meets clinical accuracy and performance expectations.</w:t>
        <w:br w:type="textWrapping"/>
        <w:br w:type="textWrapping"/>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b w:val="0"/>
          <w:sz w:val="32"/>
          <w:szCs w:val="32"/>
        </w:rPr>
      </w:pPr>
      <w:bookmarkStart w:colFirst="0" w:colLast="0" w:name="_26in1rg" w:id="16"/>
      <w:bookmarkEnd w:id="16"/>
      <w:r w:rsidDel="00000000" w:rsidR="00000000" w:rsidRPr="00000000">
        <w:rPr>
          <w:rFonts w:ascii="Times New Roman" w:cs="Times New Roman" w:eastAsia="Times New Roman" w:hAnsi="Times New Roman"/>
          <w:b w:val="0"/>
          <w:sz w:val="32"/>
          <w:szCs w:val="32"/>
          <w:rtl w:val="0"/>
        </w:rPr>
        <w:t xml:space="preserve">Technology Overview</w:t>
      </w:r>
    </w:p>
    <w:p w:rsidR="00000000" w:rsidDel="00000000" w:rsidP="00000000" w:rsidRDefault="00000000" w:rsidRPr="00000000" w14:paraId="0000007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br w:type="textWrapping"/>
      </w:r>
      <w:r w:rsidDel="00000000" w:rsidR="00000000" w:rsidRPr="00000000">
        <w:rPr>
          <w:rFonts w:ascii="Times New Roman" w:cs="Times New Roman" w:eastAsia="Times New Roman" w:hAnsi="Times New Roman"/>
          <w:rtl w:val="0"/>
        </w:rPr>
        <w:t xml:space="preserve">The core technology behind this project is </w:t>
      </w:r>
      <w:r w:rsidDel="00000000" w:rsidR="00000000" w:rsidRPr="00000000">
        <w:rPr>
          <w:rFonts w:ascii="Times New Roman" w:cs="Times New Roman" w:eastAsia="Times New Roman" w:hAnsi="Times New Roman"/>
          <w:b w:val="1"/>
          <w:rtl w:val="0"/>
        </w:rPr>
        <w:t xml:space="preserve">Retrieval-Augmented Generation (RAG)</w:t>
      </w:r>
      <w:r w:rsidDel="00000000" w:rsidR="00000000" w:rsidRPr="00000000">
        <w:rPr>
          <w:rFonts w:ascii="Times New Roman" w:cs="Times New Roman" w:eastAsia="Times New Roman" w:hAnsi="Times New Roman"/>
          <w:rtl w:val="0"/>
        </w:rPr>
        <w:t xml:space="preserve">, a hybrid deep learning framework that combines two powerful components: a </w:t>
      </w:r>
      <w:r w:rsidDel="00000000" w:rsidR="00000000" w:rsidRPr="00000000">
        <w:rPr>
          <w:rFonts w:ascii="Times New Roman" w:cs="Times New Roman" w:eastAsia="Times New Roman" w:hAnsi="Times New Roman"/>
          <w:b w:val="1"/>
          <w:rtl w:val="0"/>
        </w:rPr>
        <w:t xml:space="preserve">retriever</w:t>
      </w:r>
      <w:r w:rsidDel="00000000" w:rsidR="00000000" w:rsidRPr="00000000">
        <w:rPr>
          <w:rFonts w:ascii="Times New Roman" w:cs="Times New Roman" w:eastAsia="Times New Roman" w:hAnsi="Times New Roman"/>
          <w:rtl w:val="0"/>
        </w:rPr>
        <w:t xml:space="preserve"> that fetches relevant documents or knowledge from a database, and a </w:t>
      </w:r>
      <w:r w:rsidDel="00000000" w:rsidR="00000000" w:rsidRPr="00000000">
        <w:rPr>
          <w:rFonts w:ascii="Times New Roman" w:cs="Times New Roman" w:eastAsia="Times New Roman" w:hAnsi="Times New Roman"/>
          <w:b w:val="1"/>
          <w:rtl w:val="0"/>
        </w:rPr>
        <w:t xml:space="preserve">generator</w:t>
      </w:r>
      <w:r w:rsidDel="00000000" w:rsidR="00000000" w:rsidRPr="00000000">
        <w:rPr>
          <w:rFonts w:ascii="Times New Roman" w:cs="Times New Roman" w:eastAsia="Times New Roman" w:hAnsi="Times New Roman"/>
          <w:rtl w:val="0"/>
        </w:rPr>
        <w:t xml:space="preserve"> (typically a large language model like GPT or BERT) that formulates coherent, context-rich answers based on both the retrieved content and the user query.</w:t>
        <w:br w:type="textWrapping"/>
      </w:r>
    </w:p>
    <w:p w:rsidR="00000000" w:rsidDel="00000000" w:rsidP="00000000" w:rsidRDefault="00000000" w:rsidRPr="00000000" w14:paraId="0000007D">
      <w:pPr>
        <w:spacing w:line="360" w:lineRule="auto"/>
        <w:jc w:val="both"/>
        <w:rPr>
          <w:rFonts w:ascii="Times New Roman" w:cs="Times New Roman" w:eastAsia="Times New Roman" w:hAnsi="Times New Roman"/>
        </w:rPr>
      </w:pPr>
      <w:bookmarkStart w:colFirst="0" w:colLast="0" w:name="_lnxbz9" w:id="17"/>
      <w:bookmarkEnd w:id="17"/>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0"/>
          <w:sz w:val="32"/>
          <w:szCs w:val="32"/>
          <w:rtl w:val="0"/>
        </w:rPr>
        <w:t xml:space="preserve">Purpose</w:t>
      </w: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rtl w:val="0"/>
        </w:rPr>
        <w:t xml:space="preserve">The main purpose of RAG is to enhance the performance and reliability of large language models (LLMs) by providing them with access to external, up-to-date information during inference. This helps mitigate problems like hallucination (fabricated information), which is especially critical in high-stakes domains like healthcare. For this project, RAG serves to retrieve and incorporate patient-specific data and relevant medical literature, enabling the system to provide accurate and context-aware clinical decision support.</w:t>
        <w:br w:type="textWrapping"/>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pStyle w:val="Heading2"/>
        <w:rPr>
          <w:rFonts w:ascii="Times New Roman" w:cs="Times New Roman" w:eastAsia="Times New Roman" w:hAnsi="Times New Roman"/>
          <w:b w:val="0"/>
        </w:rPr>
      </w:pPr>
      <w:bookmarkStart w:colFirst="0" w:colLast="0" w:name="_35nkun2" w:id="18"/>
      <w:bookmarkEnd w:id="18"/>
      <w:r w:rsidDel="00000000" w:rsidR="00000000" w:rsidRPr="00000000">
        <w:rPr>
          <w:rFonts w:ascii="Times New Roman" w:cs="Times New Roman" w:eastAsia="Times New Roman" w:hAnsi="Times New Roman"/>
          <w:b w:val="0"/>
          <w:rtl w:val="0"/>
        </w:rPr>
        <w:t xml:space="preserve">Key Features</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Dual Architecture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Combines retrieval (FAISS, Pinecone, etc.) and generation (GPT, BERT, etc.) in a single pipeline.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Context-Aware Generation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Enhances responses by grounding them in factual, retrieved knowledge.</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Modular Design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Allows integration with various data sources like structured EHRs, PubMed, and WHO reports.</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Scalability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Efficient vector search capabilities make it suitable for handling large datasets like MIMIC-III.</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Flexibility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Easily customizable for domain-specific tasks such as healthcare, legal, or finance.</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3"/>
        <w:rPr>
          <w:rFonts w:ascii="Times New Roman" w:cs="Times New Roman" w:eastAsia="Times New Roman" w:hAnsi="Times New Roman"/>
          <w:b w:val="0"/>
        </w:rPr>
      </w:pPr>
      <w:bookmarkStart w:colFirst="0" w:colLast="0" w:name="_1ksv4uv" w:id="19"/>
      <w:bookmarkEnd w:id="19"/>
      <w:r w:rsidDel="00000000" w:rsidR="00000000" w:rsidRPr="00000000">
        <w:rPr>
          <w:rFonts w:ascii="Times New Roman" w:cs="Times New Roman" w:eastAsia="Times New Roman" w:hAnsi="Times New Roman"/>
          <w:b w:val="0"/>
          <w:rtl w:val="0"/>
        </w:rPr>
        <w:t xml:space="preserve">Common Use in Relevant Fields</w:t>
      </w:r>
    </w:p>
    <w:p w:rsidR="00000000" w:rsidDel="00000000" w:rsidP="00000000" w:rsidRDefault="00000000" w:rsidRPr="00000000" w14:paraId="00000086">
      <w:pPr>
        <w:spacing w:line="3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w:t>
      </w:r>
      <w:r w:rsidDel="00000000" w:rsidR="00000000" w:rsidRPr="00000000">
        <w:rPr>
          <w:rFonts w:ascii="Times New Roman" w:cs="Times New Roman" w:eastAsia="Times New Roman" w:hAnsi="Times New Roman"/>
          <w:b w:val="1"/>
          <w:sz w:val="22"/>
          <w:szCs w:val="22"/>
          <w:rtl w:val="0"/>
        </w:rPr>
        <w:t xml:space="preserve">healthcare</w:t>
      </w:r>
      <w:r w:rsidDel="00000000" w:rsidR="00000000" w:rsidRPr="00000000">
        <w:rPr>
          <w:rFonts w:ascii="Times New Roman" w:cs="Times New Roman" w:eastAsia="Times New Roman" w:hAnsi="Times New Roman"/>
          <w:sz w:val="22"/>
          <w:szCs w:val="22"/>
          <w:rtl w:val="0"/>
        </w:rPr>
        <w:t xml:space="preserve">, RAG is used to build clinical assistants, symptom checkers, medical chatbots, and decision support systems. For example:</w:t>
      </w:r>
    </w:p>
    <w:p w:rsidR="00000000" w:rsidDel="00000000" w:rsidP="00000000" w:rsidRDefault="00000000" w:rsidRPr="00000000" w14:paraId="00000087">
      <w:pPr>
        <w:numPr>
          <w:ilvl w:val="0"/>
          <w:numId w:val="3"/>
        </w:numPr>
        <w:spacing w:line="360" w:lineRule="auto"/>
        <w:ind w:left="720" w:hanging="360"/>
        <w:rPr/>
      </w:pPr>
      <w:r w:rsidDel="00000000" w:rsidR="00000000" w:rsidRPr="00000000">
        <w:rPr>
          <w:rFonts w:ascii="Times New Roman" w:cs="Times New Roman" w:eastAsia="Times New Roman" w:hAnsi="Times New Roman"/>
          <w:b w:val="1"/>
          <w:sz w:val="22"/>
          <w:szCs w:val="22"/>
          <w:rtl w:val="0"/>
        </w:rPr>
        <w:t xml:space="preserve">ClinicalRAG</w:t>
      </w:r>
      <w:r w:rsidDel="00000000" w:rsidR="00000000" w:rsidRPr="00000000">
        <w:rPr>
          <w:rFonts w:ascii="Times New Roman" w:cs="Times New Roman" w:eastAsia="Times New Roman" w:hAnsi="Times New Roman"/>
          <w:sz w:val="22"/>
          <w:szCs w:val="22"/>
          <w:rtl w:val="0"/>
        </w:rPr>
        <w:t xml:space="preserve">: Helps reduce hallucinations in LLMs by incorporating trustworthy medical databases.</w:t>
      </w:r>
    </w:p>
    <w:p w:rsidR="00000000" w:rsidDel="00000000" w:rsidP="00000000" w:rsidRDefault="00000000" w:rsidRPr="00000000" w14:paraId="00000088">
      <w:pPr>
        <w:numPr>
          <w:ilvl w:val="0"/>
          <w:numId w:val="3"/>
        </w:numPr>
        <w:spacing w:line="360" w:lineRule="auto"/>
        <w:ind w:left="720" w:hanging="360"/>
        <w:rPr/>
      </w:pPr>
      <w:r w:rsidDel="00000000" w:rsidR="00000000" w:rsidRPr="00000000">
        <w:rPr>
          <w:rFonts w:ascii="Times New Roman" w:cs="Times New Roman" w:eastAsia="Times New Roman" w:hAnsi="Times New Roman"/>
          <w:b w:val="1"/>
          <w:sz w:val="22"/>
          <w:szCs w:val="22"/>
          <w:rtl w:val="0"/>
        </w:rPr>
        <w:t xml:space="preserve">MedRAG</w:t>
      </w:r>
      <w:r w:rsidDel="00000000" w:rsidR="00000000" w:rsidRPr="00000000">
        <w:rPr>
          <w:rFonts w:ascii="Times New Roman" w:cs="Times New Roman" w:eastAsia="Times New Roman" w:hAnsi="Times New Roman"/>
          <w:sz w:val="22"/>
          <w:szCs w:val="22"/>
          <w:rtl w:val="0"/>
        </w:rPr>
        <w:t xml:space="preserve">: Uses diagnostic knowledge graphs to enhance the relevance of AI-generated diagnoses.</w:t>
      </w:r>
    </w:p>
    <w:p w:rsidR="00000000" w:rsidDel="00000000" w:rsidP="00000000" w:rsidRDefault="00000000" w:rsidRPr="00000000" w14:paraId="00000089">
      <w:pPr>
        <w:numPr>
          <w:ilvl w:val="0"/>
          <w:numId w:val="3"/>
        </w:numPr>
        <w:spacing w:line="360" w:lineRule="auto"/>
        <w:ind w:left="720" w:hanging="360"/>
        <w:rPr/>
      </w:pPr>
      <w:r w:rsidDel="00000000" w:rsidR="00000000" w:rsidRPr="00000000">
        <w:rPr>
          <w:rFonts w:ascii="Times New Roman" w:cs="Times New Roman" w:eastAsia="Times New Roman" w:hAnsi="Times New Roman"/>
          <w:b w:val="1"/>
          <w:sz w:val="22"/>
          <w:szCs w:val="22"/>
          <w:rtl w:val="0"/>
        </w:rPr>
        <w:t xml:space="preserve">Drug Discovery</w:t>
      </w:r>
      <w:r w:rsidDel="00000000" w:rsidR="00000000" w:rsidRPr="00000000">
        <w:rPr>
          <w:rFonts w:ascii="Times New Roman" w:cs="Times New Roman" w:eastAsia="Times New Roman" w:hAnsi="Times New Roman"/>
          <w:sz w:val="22"/>
          <w:szCs w:val="22"/>
          <w:rtl w:val="0"/>
        </w:rPr>
        <w:t xml:space="preserve">: Supports researchers by retrieving and summarizing relevant biomedical literature.</w:t>
      </w:r>
    </w:p>
    <w:p w:rsidR="00000000" w:rsidDel="00000000" w:rsidP="00000000" w:rsidRDefault="00000000" w:rsidRPr="00000000" w14:paraId="0000008A">
      <w:pPr>
        <w:numPr>
          <w:ilvl w:val="0"/>
          <w:numId w:val="3"/>
        </w:numPr>
        <w:spacing w:line="360" w:lineRule="auto"/>
        <w:ind w:left="720" w:hanging="360"/>
        <w:rPr/>
      </w:pPr>
      <w:r w:rsidDel="00000000" w:rsidR="00000000" w:rsidRPr="00000000">
        <w:rPr>
          <w:rFonts w:ascii="Times New Roman" w:cs="Times New Roman" w:eastAsia="Times New Roman" w:hAnsi="Times New Roman"/>
          <w:b w:val="1"/>
          <w:sz w:val="22"/>
          <w:szCs w:val="22"/>
          <w:rtl w:val="0"/>
        </w:rPr>
        <w:t xml:space="preserve">Medical Education</w:t>
      </w:r>
      <w:r w:rsidDel="00000000" w:rsidR="00000000" w:rsidRPr="00000000">
        <w:rPr>
          <w:rFonts w:ascii="Times New Roman" w:cs="Times New Roman" w:eastAsia="Times New Roman" w:hAnsi="Times New Roman"/>
          <w:sz w:val="22"/>
          <w:szCs w:val="22"/>
          <w:rtl w:val="0"/>
        </w:rPr>
        <w:t xml:space="preserve">: Provides AI-driven explanations and summaries for students and practitioners.</w:t>
      </w:r>
    </w:p>
    <w:p w:rsidR="00000000" w:rsidDel="00000000" w:rsidP="00000000" w:rsidRDefault="00000000" w:rsidRPr="00000000" w14:paraId="0000008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Outside of healthcare, RAG is widely used in </w:t>
      </w:r>
      <w:r w:rsidDel="00000000" w:rsidR="00000000" w:rsidRPr="00000000">
        <w:rPr>
          <w:rFonts w:ascii="Times New Roman" w:cs="Times New Roman" w:eastAsia="Times New Roman" w:hAnsi="Times New Roman"/>
          <w:b w:val="1"/>
          <w:sz w:val="22"/>
          <w:szCs w:val="22"/>
          <w:rtl w:val="0"/>
        </w:rPr>
        <w:t xml:space="preserve">legal research</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1"/>
          <w:sz w:val="22"/>
          <w:szCs w:val="22"/>
          <w:rtl w:val="0"/>
        </w:rPr>
        <w:t xml:space="preserve">customer support</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1"/>
          <w:sz w:val="22"/>
          <w:szCs w:val="22"/>
          <w:rtl w:val="0"/>
        </w:rPr>
        <w:t xml:space="preserve">academic summarization</w:t>
      </w:r>
      <w:r w:rsidDel="00000000" w:rsidR="00000000" w:rsidRPr="00000000">
        <w:rPr>
          <w:rFonts w:ascii="Times New Roman" w:cs="Times New Roman" w:eastAsia="Times New Roman" w:hAnsi="Times New Roman"/>
          <w:sz w:val="22"/>
          <w:szCs w:val="22"/>
          <w:rtl w:val="0"/>
        </w:rPr>
        <w:t xml:space="preserve">, and </w:t>
      </w:r>
      <w:r w:rsidDel="00000000" w:rsidR="00000000" w:rsidRPr="00000000">
        <w:rPr>
          <w:rFonts w:ascii="Times New Roman" w:cs="Times New Roman" w:eastAsia="Times New Roman" w:hAnsi="Times New Roman"/>
          <w:b w:val="1"/>
          <w:sz w:val="22"/>
          <w:szCs w:val="22"/>
          <w:rtl w:val="0"/>
        </w:rPr>
        <w:t xml:space="preserve">enterprise knowledge management</w:t>
      </w:r>
      <w:r w:rsidDel="00000000" w:rsidR="00000000" w:rsidRPr="00000000">
        <w:rPr>
          <w:rFonts w:ascii="Times New Roman" w:cs="Times New Roman" w:eastAsia="Times New Roman" w:hAnsi="Times New Roman"/>
          <w:sz w:val="22"/>
          <w:szCs w:val="22"/>
          <w:rtl w:val="0"/>
        </w:rPr>
        <w:t xml:space="preserve">, where accurate, explainable AI responses are essential.</w:t>
        <w:br w:type="textWrapping"/>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0"/>
          <w:sz w:val="32"/>
          <w:szCs w:val="32"/>
          <w:rtl w:val="0"/>
        </w:rPr>
        <w:t xml:space="preserve">Relevance to the Project</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sz w:val="24"/>
          <w:szCs w:val="24"/>
          <w:rtl w:val="0"/>
        </w:rPr>
        <w:t xml:space="preserve">The technology and tools under review—particularly </w:t>
      </w:r>
      <w:r w:rsidDel="00000000" w:rsidR="00000000" w:rsidRPr="00000000">
        <w:rPr>
          <w:rFonts w:ascii="Times New Roman" w:cs="Times New Roman" w:eastAsia="Times New Roman" w:hAnsi="Times New Roman"/>
          <w:b w:val="1"/>
          <w:sz w:val="24"/>
          <w:szCs w:val="24"/>
          <w:rtl w:val="0"/>
        </w:rPr>
        <w:t xml:space="preserve">Retrieval-Augmented Generation (RAG)</w:t>
      </w:r>
      <w:r w:rsidDel="00000000" w:rsidR="00000000" w:rsidRPr="00000000">
        <w:rPr>
          <w:rFonts w:ascii="Times New Roman" w:cs="Times New Roman" w:eastAsia="Times New Roman" w:hAnsi="Times New Roman"/>
          <w:sz w:val="24"/>
          <w:szCs w:val="24"/>
          <w:rtl w:val="0"/>
        </w:rPr>
        <w:t xml:space="preserve"> and its supporting frameworks like </w:t>
      </w:r>
      <w:r w:rsidDel="00000000" w:rsidR="00000000" w:rsidRPr="00000000">
        <w:rPr>
          <w:rFonts w:ascii="Times New Roman" w:cs="Times New Roman" w:eastAsia="Times New Roman" w:hAnsi="Times New Roman"/>
          <w:b w:val="1"/>
          <w:sz w:val="24"/>
          <w:szCs w:val="24"/>
          <w:rtl w:val="0"/>
        </w:rPr>
        <w:t xml:space="preserve">Hugging Face Transformers, FAISS, LangChain, TensorFlow, and Keras</w:t>
      </w:r>
      <w:r w:rsidDel="00000000" w:rsidR="00000000" w:rsidRPr="00000000">
        <w:rPr>
          <w:rFonts w:ascii="Times New Roman" w:cs="Times New Roman" w:eastAsia="Times New Roman" w:hAnsi="Times New Roman"/>
          <w:sz w:val="24"/>
          <w:szCs w:val="24"/>
          <w:rtl w:val="0"/>
        </w:rPr>
        <w:t xml:space="preserve">—are directly aligned with the objectives of this AI-powered Clinical Decision Support System (CDSS). RAG is especially relevant because it addresses one of the biggest challenges in clinical AI: generating trustworthy, context-specific medical recommendations without hallucinating or relying solely on static training data.</w:t>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healthcare setting, where the accuracy of information can significantly impact patient outcomes, RAG allows the system to </w:t>
      </w:r>
      <w:r w:rsidDel="00000000" w:rsidR="00000000" w:rsidRPr="00000000">
        <w:rPr>
          <w:rFonts w:ascii="Times New Roman" w:cs="Times New Roman" w:eastAsia="Times New Roman" w:hAnsi="Times New Roman"/>
          <w:b w:val="1"/>
          <w:sz w:val="24"/>
          <w:szCs w:val="24"/>
          <w:rtl w:val="0"/>
        </w:rPr>
        <w:t xml:space="preserve">dynamically retrieve the most relevant patient data and medical literature</w:t>
      </w:r>
      <w:r w:rsidDel="00000000" w:rsidR="00000000" w:rsidRPr="00000000">
        <w:rPr>
          <w:rFonts w:ascii="Times New Roman" w:cs="Times New Roman" w:eastAsia="Times New Roman" w:hAnsi="Times New Roman"/>
          <w:sz w:val="24"/>
          <w:szCs w:val="24"/>
          <w:rtl w:val="0"/>
        </w:rPr>
        <w:t xml:space="preserve"> (e.g., from the MIMIC-III database) and generate </w:t>
      </w:r>
      <w:r w:rsidDel="00000000" w:rsidR="00000000" w:rsidRPr="00000000">
        <w:rPr>
          <w:rFonts w:ascii="Times New Roman" w:cs="Times New Roman" w:eastAsia="Times New Roman" w:hAnsi="Times New Roman"/>
          <w:b w:val="1"/>
          <w:sz w:val="24"/>
          <w:szCs w:val="24"/>
          <w:rtl w:val="0"/>
        </w:rPr>
        <w:t xml:space="preserve">evidence-based, explainable insights</w:t>
      </w:r>
      <w:r w:rsidDel="00000000" w:rsidR="00000000" w:rsidRPr="00000000">
        <w:rPr>
          <w:rFonts w:ascii="Times New Roman" w:cs="Times New Roman" w:eastAsia="Times New Roman" w:hAnsi="Times New Roman"/>
          <w:sz w:val="24"/>
          <w:szCs w:val="24"/>
          <w:rtl w:val="0"/>
        </w:rPr>
        <w:t xml:space="preserve"> in real-time. This ensures decisions are informed by both up-to-date knowledge and individual patient contexts.</w:t>
      </w:r>
    </w:p>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tools like </w:t>
      </w:r>
      <w:r w:rsidDel="00000000" w:rsidR="00000000" w:rsidRPr="00000000">
        <w:rPr>
          <w:rFonts w:ascii="Times New Roman" w:cs="Times New Roman" w:eastAsia="Times New Roman" w:hAnsi="Times New Roman"/>
          <w:b w:val="1"/>
          <w:sz w:val="24"/>
          <w:szCs w:val="24"/>
          <w:rtl w:val="0"/>
        </w:rPr>
        <w:t xml:space="preserve">FAISS</w:t>
      </w:r>
      <w:r w:rsidDel="00000000" w:rsidR="00000000" w:rsidRPr="00000000">
        <w:rPr>
          <w:rFonts w:ascii="Times New Roman" w:cs="Times New Roman" w:eastAsia="Times New Roman" w:hAnsi="Times New Roman"/>
          <w:sz w:val="24"/>
          <w:szCs w:val="24"/>
          <w:rtl w:val="0"/>
        </w:rPr>
        <w:t xml:space="preserve"> enable fast similarity search across large medical document embeddings, while </w:t>
      </w:r>
      <w:r w:rsidDel="00000000" w:rsidR="00000000" w:rsidRPr="00000000">
        <w:rPr>
          <w:rFonts w:ascii="Times New Roman" w:cs="Times New Roman" w:eastAsia="Times New Roman" w:hAnsi="Times New Roman"/>
          <w:b w:val="1"/>
          <w:sz w:val="24"/>
          <w:szCs w:val="24"/>
          <w:rtl w:val="0"/>
        </w:rPr>
        <w:t xml:space="preserve">LangChain</w:t>
      </w:r>
      <w:r w:rsidDel="00000000" w:rsidR="00000000" w:rsidRPr="00000000">
        <w:rPr>
          <w:rFonts w:ascii="Times New Roman" w:cs="Times New Roman" w:eastAsia="Times New Roman" w:hAnsi="Times New Roman"/>
          <w:sz w:val="24"/>
          <w:szCs w:val="24"/>
          <w:rtl w:val="0"/>
        </w:rPr>
        <w:t xml:space="preserve"> helps manage complex workflows by chaining retrieval and generation steps efficiently. </w:t>
      </w:r>
      <w:r w:rsidDel="00000000" w:rsidR="00000000" w:rsidRPr="00000000">
        <w:rPr>
          <w:rFonts w:ascii="Times New Roman" w:cs="Times New Roman" w:eastAsia="Times New Roman" w:hAnsi="Times New Roman"/>
          <w:b w:val="1"/>
          <w:sz w:val="24"/>
          <w:szCs w:val="24"/>
          <w:rtl w:val="0"/>
        </w:rPr>
        <w:t xml:space="preserve">Hugging Face</w:t>
      </w:r>
      <w:r w:rsidDel="00000000" w:rsidR="00000000" w:rsidRPr="00000000">
        <w:rPr>
          <w:rFonts w:ascii="Times New Roman" w:cs="Times New Roman" w:eastAsia="Times New Roman" w:hAnsi="Times New Roman"/>
          <w:sz w:val="24"/>
          <w:szCs w:val="24"/>
          <w:rtl w:val="0"/>
        </w:rPr>
        <w:t xml:space="preserve"> provides access to state-of-the-art language models, and </w:t>
      </w:r>
      <w:r w:rsidDel="00000000" w:rsidR="00000000" w:rsidRPr="00000000">
        <w:rPr>
          <w:rFonts w:ascii="Times New Roman" w:cs="Times New Roman" w:eastAsia="Times New Roman" w:hAnsi="Times New Roman"/>
          <w:b w:val="1"/>
          <w:sz w:val="24"/>
          <w:szCs w:val="24"/>
          <w:rtl w:val="0"/>
        </w:rPr>
        <w:t xml:space="preserve">TensorFlow/Keras</w:t>
      </w:r>
      <w:r w:rsidDel="00000000" w:rsidR="00000000" w:rsidRPr="00000000">
        <w:rPr>
          <w:rFonts w:ascii="Times New Roman" w:cs="Times New Roman" w:eastAsia="Times New Roman" w:hAnsi="Times New Roman"/>
          <w:sz w:val="24"/>
          <w:szCs w:val="24"/>
          <w:rtl w:val="0"/>
        </w:rPr>
        <w:t xml:space="preserve"> offer flexibility for fine-tuning and deploying the deep learning models at scale.</w:t>
      </w:r>
    </w:p>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leveraging these technologies, the system can:</w:t>
      </w:r>
    </w:p>
    <w:p w:rsidR="00000000" w:rsidDel="00000000" w:rsidP="00000000" w:rsidRDefault="00000000" w:rsidRPr="00000000" w14:paraId="00000091">
      <w:pPr>
        <w:numPr>
          <w:ilvl w:val="0"/>
          <w:numId w:val="4"/>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Minimize diagnostic errors and misinterpretations,</w:t>
      </w:r>
    </w:p>
    <w:p w:rsidR="00000000" w:rsidDel="00000000" w:rsidP="00000000" w:rsidRDefault="00000000" w:rsidRPr="00000000" w14:paraId="00000092">
      <w:pPr>
        <w:numPr>
          <w:ilvl w:val="0"/>
          <w:numId w:val="4"/>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Enhance clinician productivity and patient interaction,</w:t>
      </w:r>
    </w:p>
    <w:p w:rsidR="00000000" w:rsidDel="00000000" w:rsidP="00000000" w:rsidRDefault="00000000" w:rsidRPr="00000000" w14:paraId="00000093">
      <w:pPr>
        <w:numPr>
          <w:ilvl w:val="0"/>
          <w:numId w:val="4"/>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Reduce costs by avoiding unnecessary tests and treatments,</w:t>
      </w:r>
    </w:p>
    <w:p w:rsidR="00000000" w:rsidDel="00000000" w:rsidP="00000000" w:rsidRDefault="00000000" w:rsidRPr="00000000" w14:paraId="00000094">
      <w:pPr>
        <w:numPr>
          <w:ilvl w:val="0"/>
          <w:numId w:val="4"/>
        </w:numPr>
        <w:spacing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And support continuous learning for healthcare professionals through explainable AI recommendations.</w:t>
      </w:r>
    </w:p>
    <w:p w:rsidR="00000000" w:rsidDel="00000000" w:rsidP="00000000" w:rsidRDefault="00000000" w:rsidRPr="00000000" w14:paraId="0000009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advantages collectively contribute to the project’s success and align with the broader goals of improving healthcare delivery and aligning with the Sustainable Development Goals (SDGs).</w:t>
      </w:r>
    </w:p>
    <w:p w:rsidR="00000000" w:rsidDel="00000000" w:rsidP="00000000" w:rsidRDefault="00000000" w:rsidRPr="00000000" w14:paraId="0000009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360" w:lineRule="auto"/>
        <w:jc w:val="both"/>
        <w:rPr>
          <w:rFonts w:ascii="Times New Roman" w:cs="Times New Roman" w:eastAsia="Times New Roman" w:hAnsi="Times New Roman"/>
          <w:b w:val="0"/>
          <w:sz w:val="32"/>
          <w:szCs w:val="32"/>
        </w:rPr>
      </w:pPr>
      <w:bookmarkStart w:colFirst="0" w:colLast="0" w:name="_44sinio" w:id="20"/>
      <w:bookmarkEnd w:id="20"/>
      <w:r w:rsidDel="00000000" w:rsidR="00000000" w:rsidRPr="00000000">
        <w:rPr>
          <w:rFonts w:ascii="Times New Roman" w:cs="Times New Roman" w:eastAsia="Times New Roman" w:hAnsi="Times New Roman"/>
          <w:b w:val="0"/>
          <w:sz w:val="32"/>
          <w:szCs w:val="32"/>
          <w:rtl w:val="0"/>
        </w:rPr>
        <w:t xml:space="preserve">Comparison and Evaluation</w:t>
      </w:r>
    </w:p>
    <w:p w:rsidR="00000000" w:rsidDel="00000000" w:rsidP="00000000" w:rsidRDefault="00000000" w:rsidRPr="00000000" w14:paraId="0000009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br w:type="textWrapping"/>
      </w:r>
      <w:r w:rsidDel="00000000" w:rsidR="00000000" w:rsidRPr="00000000">
        <w:rPr>
          <w:rFonts w:ascii="Times New Roman" w:cs="Times New Roman" w:eastAsia="Times New Roman" w:hAnsi="Times New Roman"/>
          <w:sz w:val="24"/>
          <w:szCs w:val="24"/>
          <w:rtl w:val="0"/>
        </w:rPr>
        <w:t xml:space="preserve">To build a robust Retrieval-Augmented Generation (RAG) pipeline for a Clinical Decision Support System (CDSS), multiple technologies and tools are considered—each offering unique strengths and trade-offs. The key components compared here are Hugging Face Transformers, LangChain, FAISS, and Pinecone as vector stores, along with TensorFlow/Keras and PyTorch for deep learning.</w:t>
      </w:r>
      <w:r w:rsidDel="00000000" w:rsidR="00000000" w:rsidRPr="00000000">
        <w:rPr>
          <w:rtl w:val="0"/>
        </w:rPr>
      </w:r>
    </w:p>
    <w:tbl>
      <w:tblPr>
        <w:tblStyle w:val="Table1"/>
        <w:tblW w:w="961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7"/>
        <w:gridCol w:w="2337"/>
        <w:gridCol w:w="3061"/>
        <w:gridCol w:w="1883"/>
        <w:tblGridChange w:id="0">
          <w:tblGrid>
            <w:gridCol w:w="2337"/>
            <w:gridCol w:w="2337"/>
            <w:gridCol w:w="3061"/>
            <w:gridCol w:w="1883"/>
          </w:tblGrid>
        </w:tblGridChange>
      </w:tblGrid>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2"/>
              <w:tblW w:w="16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7"/>
              <w:tblGridChange w:id="0">
                <w:tblGrid>
                  <w:gridCol w:w="1667"/>
                </w:tblGrid>
              </w:tblGridChange>
            </w:tblGrid>
            <w:tr>
              <w:trPr>
                <w:cantSplit w:val="0"/>
                <w:trHeight w:val="387" w:hRule="atLeast"/>
                <w:tblHeader w:val="0"/>
              </w:trPr>
              <w:tc>
                <w:tcPr>
                  <w:vAlign w:val="center"/>
                </w:tcPr>
                <w:p w:rsidR="00000000" w:rsidDel="00000000" w:rsidP="00000000" w:rsidRDefault="00000000" w:rsidRPr="00000000" w14:paraId="0000009A">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Tool/Technology</w:t>
                  </w:r>
                </w:p>
              </w:tc>
            </w:tr>
          </w:tbl>
          <w:p w:rsidR="00000000" w:rsidDel="00000000" w:rsidP="00000000" w:rsidRDefault="00000000" w:rsidRPr="00000000" w14:paraId="0000009B">
            <w:pPr>
              <w:spacing w:after="0" w:line="240" w:lineRule="auto"/>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bl>
            <w:tblPr>
              <w:tblStyle w:val="Table3"/>
              <w:tblW w:w="16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7"/>
              <w:tblGridChange w:id="0">
                <w:tblGrid>
                  <w:gridCol w:w="1667"/>
                </w:tblGrid>
              </w:tblGridChange>
            </w:tblGrid>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9D">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Tool/Technology</w:t>
                  </w:r>
                </w:p>
              </w:tc>
            </w:tr>
          </w:tbl>
          <w:p w:rsidR="00000000" w:rsidDel="00000000" w:rsidP="00000000" w:rsidRDefault="00000000" w:rsidRPr="00000000" w14:paraId="0000009E">
            <w:pPr>
              <w:spacing w:after="0" w:line="240" w:lineRule="auto"/>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bl>
            <w:tblPr>
              <w:tblStyle w:val="Table4"/>
              <w:tblW w:w="16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7"/>
              <w:tblGridChange w:id="0">
                <w:tblGrid>
                  <w:gridCol w:w="1667"/>
                </w:tblGrid>
              </w:tblGridChange>
            </w:tblGrid>
            <w:tr>
              <w:trPr>
                <w:cantSplit w:val="0"/>
                <w:tblHeader w:val="0"/>
              </w:trPr>
              <w:tc>
                <w:tcPr>
                  <w:vAlign w:val="center"/>
                </w:tcPr>
                <w:p w:rsidR="00000000" w:rsidDel="00000000" w:rsidP="00000000" w:rsidRDefault="00000000" w:rsidRPr="00000000" w14:paraId="000000A0">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Tool/Technology</w:t>
                  </w:r>
                </w:p>
              </w:tc>
            </w:tr>
          </w:tbl>
          <w:p w:rsidR="00000000" w:rsidDel="00000000" w:rsidP="00000000" w:rsidRDefault="00000000" w:rsidRPr="00000000" w14:paraId="000000A1">
            <w:pPr>
              <w:spacing w:after="0" w:line="240" w:lineRule="auto"/>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bl>
            <w:tblPr>
              <w:tblStyle w:val="Table5"/>
              <w:tblW w:w="16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7"/>
              <w:tblGridChange w:id="0">
                <w:tblGrid>
                  <w:gridCol w:w="1667"/>
                </w:tblGrid>
              </w:tblGridChange>
            </w:tblGrid>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A3">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Tool/Technology</w:t>
                  </w:r>
                </w:p>
              </w:tc>
            </w:tr>
          </w:tbl>
          <w:p w:rsidR="00000000" w:rsidDel="00000000" w:rsidP="00000000" w:rsidRDefault="00000000" w:rsidRPr="00000000" w14:paraId="000000A4">
            <w:pPr>
              <w:spacing w:after="0" w:line="240" w:lineRule="auto"/>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5">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Hugging Face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6">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Pretrained medical LLMs, fast deployment, strong community support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7">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Can be resource-intensive; API limits on free tier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8">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Excellent for generation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9">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LangChain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A">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Modular pipeline for RAG, integrates easily with external data sources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B">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Steeper learning curve for beginners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C">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Ideal for chaining retrieval &amp; generation</w:t>
            </w:r>
          </w:p>
        </w:tc>
      </w:tr>
      <w:tr>
        <w:trPr>
          <w:cantSplit w:val="0"/>
          <w:trHeight w:val="9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D">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FAISS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E">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Fast vector search, open-source, scalable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F">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Less intuitive setup, fewer advanced features than commercial tools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0">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Best for local deployments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1">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Pinecone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2">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Cloud-native, scalable, managed vector DB</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3">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Paid service; requires internet connectivity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4">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Great for production &amp; scaling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5">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TensorFlow/Keras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6">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High-level API, robust model training support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7">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Slightly less intuitive than PyTorch for some tasks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8">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Reliable for model development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9">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PyTorch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A">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Flexible, researcher-friendly, dynamic graphs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B">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Less supported for mobile/edge deployment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C">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Good for experimental models</w:t>
            </w:r>
          </w:p>
        </w:tc>
      </w:tr>
    </w:tbl>
    <w:p w:rsidR="00000000" w:rsidDel="00000000" w:rsidP="00000000" w:rsidRDefault="00000000" w:rsidRPr="00000000" w14:paraId="000000BD">
      <w:pPr>
        <w:pStyle w:val="Heading2"/>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BE">
      <w:pPr>
        <w:pStyle w:val="Heading2"/>
        <w:rPr>
          <w:rFonts w:ascii="Times New Roman" w:cs="Times New Roman" w:eastAsia="Times New Roman" w:hAnsi="Times New Roman"/>
          <w:b w:val="0"/>
        </w:rPr>
      </w:pPr>
      <w:bookmarkStart w:colFirst="0" w:colLast="0" w:name="_2jxsxqh" w:id="21"/>
      <w:bookmarkEnd w:id="21"/>
      <w:r w:rsidDel="00000000" w:rsidR="00000000" w:rsidRPr="00000000">
        <w:rPr>
          <w:rFonts w:ascii="Times New Roman" w:cs="Times New Roman" w:eastAsia="Times New Roman" w:hAnsi="Times New Roman"/>
          <w:b w:val="0"/>
          <w:rtl w:val="0"/>
        </w:rPr>
        <w:t xml:space="preserve">Evaluation &amp; Suitability for This Project</w:t>
      </w:r>
    </w:p>
    <w:p w:rsidR="00000000" w:rsidDel="00000000" w:rsidP="00000000" w:rsidRDefault="00000000" w:rsidRPr="00000000" w14:paraId="000000BF">
      <w:pPr>
        <w:numPr>
          <w:ilvl w:val="0"/>
          <w:numId w:val="6"/>
        </w:numPr>
        <w:spacing w:line="360" w:lineRule="auto"/>
        <w:ind w:left="720" w:hanging="360"/>
        <w:rPr/>
      </w:pPr>
      <w:r w:rsidDel="00000000" w:rsidR="00000000" w:rsidRPr="00000000">
        <w:rPr>
          <w:rFonts w:ascii="Times New Roman" w:cs="Times New Roman" w:eastAsia="Times New Roman" w:hAnsi="Times New Roman"/>
          <w:rtl w:val="0"/>
        </w:rPr>
        <w:t xml:space="preserve">Hugging Face and LangChain together provide an ideal framework for implementing a RAG pipeline due to their mature ecosystems and flexibility.</w:t>
        <w:br w:type="textWrapping"/>
      </w:r>
    </w:p>
    <w:p w:rsidR="00000000" w:rsidDel="00000000" w:rsidP="00000000" w:rsidRDefault="00000000" w:rsidRPr="00000000" w14:paraId="000000C0">
      <w:pPr>
        <w:numPr>
          <w:ilvl w:val="0"/>
          <w:numId w:val="6"/>
        </w:numPr>
        <w:spacing w:line="360" w:lineRule="auto"/>
        <w:ind w:left="720" w:hanging="360"/>
        <w:rPr/>
      </w:pPr>
      <w:r w:rsidDel="00000000" w:rsidR="00000000" w:rsidRPr="00000000">
        <w:rPr>
          <w:rFonts w:ascii="Times New Roman" w:cs="Times New Roman" w:eastAsia="Times New Roman" w:hAnsi="Times New Roman"/>
          <w:rtl w:val="0"/>
        </w:rPr>
        <w:t xml:space="preserve">FAISS is the preferred option for local, secure vector search across medical documents due to its performance and offline capability—important for healthcare data privacy.</w:t>
        <w:br w:type="textWrapping"/>
      </w:r>
    </w:p>
    <w:p w:rsidR="00000000" w:rsidDel="00000000" w:rsidP="00000000" w:rsidRDefault="00000000" w:rsidRPr="00000000" w14:paraId="000000C1">
      <w:pPr>
        <w:numPr>
          <w:ilvl w:val="0"/>
          <w:numId w:val="6"/>
        </w:numPr>
        <w:spacing w:line="360" w:lineRule="auto"/>
        <w:ind w:left="720" w:hanging="360"/>
        <w:rPr/>
      </w:pPr>
      <w:r w:rsidDel="00000000" w:rsidR="00000000" w:rsidRPr="00000000">
        <w:rPr>
          <w:rFonts w:ascii="Times New Roman" w:cs="Times New Roman" w:eastAsia="Times New Roman" w:hAnsi="Times New Roman"/>
          <w:rtl w:val="0"/>
        </w:rPr>
        <w:t xml:space="preserve">TensorFlow/Keras is chosen over PyTorch for this project due to its ease of deployment, better tooling for production (e.g., TensorFlow Serving), and compatibility with platforms like Google Cloud and Edge AI.</w:t>
        <w:br w:type="textWrapping"/>
      </w:r>
    </w:p>
    <w:p w:rsidR="00000000" w:rsidDel="00000000" w:rsidP="00000000" w:rsidRDefault="00000000" w:rsidRPr="00000000" w14:paraId="000000C2">
      <w:pPr>
        <w:numPr>
          <w:ilvl w:val="0"/>
          <w:numId w:val="6"/>
        </w:numPr>
        <w:spacing w:line="360" w:lineRule="auto"/>
        <w:ind w:left="720" w:hanging="360"/>
        <w:rPr/>
      </w:pPr>
      <w:r w:rsidDel="00000000" w:rsidR="00000000" w:rsidRPr="00000000">
        <w:rPr>
          <w:rFonts w:ascii="Times New Roman" w:cs="Times New Roman" w:eastAsia="Times New Roman" w:hAnsi="Times New Roman"/>
          <w:rtl w:val="0"/>
        </w:rPr>
        <w:t xml:space="preserve">Pinecone is more scalable and easier to manage for large production deployments, but FAISS offers more control and cost-efficiency for research and prototyping.</w:t>
      </w:r>
    </w:p>
    <w:p w:rsidR="00000000" w:rsidDel="00000000" w:rsidP="00000000" w:rsidRDefault="00000000" w:rsidRPr="00000000" w14:paraId="000000C3">
      <w:pPr>
        <w:spacing w:after="28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selected stack (Hugging Face + LangChain + FAISS + TensorFlow/Keras) offers the best combination of </w:t>
      </w:r>
      <w:r w:rsidDel="00000000" w:rsidR="00000000" w:rsidRPr="00000000">
        <w:rPr>
          <w:rFonts w:ascii="Times New Roman" w:cs="Times New Roman" w:eastAsia="Times New Roman" w:hAnsi="Times New Roman"/>
          <w:b w:val="1"/>
          <w:sz w:val="24"/>
          <w:szCs w:val="24"/>
          <w:rtl w:val="0"/>
        </w:rPr>
        <w:t xml:space="preserve">performance, flexibility, cost-effectiveness, and ease of integration</w:t>
      </w:r>
      <w:r w:rsidDel="00000000" w:rsidR="00000000" w:rsidRPr="00000000">
        <w:rPr>
          <w:rFonts w:ascii="Times New Roman" w:cs="Times New Roman" w:eastAsia="Times New Roman" w:hAnsi="Times New Roman"/>
          <w:sz w:val="24"/>
          <w:szCs w:val="24"/>
          <w:rtl w:val="0"/>
        </w:rPr>
        <w:t xml:space="preserve">—making it highly suitable for building a scalable, explainable, and trustworthy clinical decision support system.</w:t>
      </w:r>
    </w:p>
    <w:p w:rsidR="00000000" w:rsidDel="00000000" w:rsidP="00000000" w:rsidRDefault="00000000" w:rsidRPr="00000000" w14:paraId="000000C4">
      <w:pPr>
        <w:spacing w:line="360" w:lineRule="auto"/>
        <w:jc w:val="both"/>
        <w:rPr>
          <w:rFonts w:ascii="Times New Roman" w:cs="Times New Roman" w:eastAsia="Times New Roman" w:hAnsi="Times New Roman"/>
          <w:sz w:val="24"/>
          <w:szCs w:val="24"/>
        </w:rPr>
      </w:pPr>
      <w:bookmarkStart w:colFirst="0" w:colLast="0" w:name="_z337ya" w:id="22"/>
      <w:bookmarkEnd w:id="22"/>
      <w:r w:rsidDel="00000000" w:rsidR="00000000" w:rsidRPr="00000000">
        <w:rPr>
          <w:rFonts w:ascii="Times New Roman" w:cs="Times New Roman" w:eastAsia="Times New Roman" w:hAnsi="Times New Roman"/>
          <w:b w:val="0"/>
          <w:sz w:val="32"/>
          <w:szCs w:val="32"/>
          <w:rtl w:val="0"/>
        </w:rPr>
        <w:t xml:space="preserve">Use Cases and Examples</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sz w:val="24"/>
          <w:szCs w:val="24"/>
          <w:rtl w:val="0"/>
        </w:rPr>
        <w:t xml:space="preserve">Retrieval-Augmented Generation (RAG) and its supporting tools have been successfully applied in several high-impact healthcare projects, research initiatives, and real-world applications, demonstrating their effectiveness in improving clinical decision-making, reducing misinformation, and enhancing patient support.</w:t>
        <w:br w:type="textWrapping"/>
        <w:br w:type="textWrapping"/>
      </w:r>
      <w:r w:rsidDel="00000000" w:rsidR="00000000" w:rsidRPr="00000000">
        <w:rPr>
          <w:rFonts w:ascii="Times New Roman" w:cs="Times New Roman" w:eastAsia="Times New Roman" w:hAnsi="Times New Roman"/>
          <w:b w:val="1"/>
          <w:sz w:val="24"/>
          <w:szCs w:val="24"/>
          <w:rtl w:val="0"/>
        </w:rPr>
        <w:t xml:space="preserve">1. MedRAG (Medical RAG Framework)</w:t>
      </w:r>
      <w:r w:rsidDel="00000000" w:rsidR="00000000" w:rsidRPr="00000000">
        <w:rPr>
          <w:rFonts w:ascii="Times New Roman" w:cs="Times New Roman" w:eastAsia="Times New Roman" w:hAnsi="Times New Roman"/>
          <w:sz w:val="24"/>
          <w:szCs w:val="24"/>
          <w:rtl w:val="0"/>
        </w:rPr>
        <w:br w:type="textWrapping"/>
        <w:t xml:space="preserve">Developed as a clinical decision support tool, MedRAG integrates a hierarchical diagnostic knowledge graph with RAG. It dynamically retrieves relevant electronic health records (EHRs) and clinical knowledge to generate more accurate diagnoses. MedRAG showed improved diagnostic precision and reduced hallucination rates compared to standard LLMs, making it valuable in high-risk medical environments (Source: arXiv.org).</w:t>
      </w:r>
    </w:p>
    <w:p w:rsidR="00000000" w:rsidDel="00000000" w:rsidP="00000000" w:rsidRDefault="00000000" w:rsidRPr="00000000" w14:paraId="000000C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ClinicalRAG</w:t>
      </w:r>
      <w:r w:rsidDel="00000000" w:rsidR="00000000" w:rsidRPr="00000000">
        <w:rPr>
          <w:rFonts w:ascii="Times New Roman" w:cs="Times New Roman" w:eastAsia="Times New Roman" w:hAnsi="Times New Roman"/>
          <w:sz w:val="24"/>
          <w:szCs w:val="24"/>
          <w:rtl w:val="0"/>
        </w:rPr>
        <w:br w:type="textWrapping"/>
        <w:t xml:space="preserve">ClinicalRAG tackles the hallucination problem in LLMs by combining medical entity recognition with external knowledge retrieval from trusted databases. Used in contexts like clinical consultations, it ensures that generated responses are grounded in accurate, peer-reviewed information—resulting in safer and more trustworthy AI recommendations for healthcare professionals (Source: ACLAnthology.org).</w:t>
      </w:r>
    </w:p>
    <w:p w:rsidR="00000000" w:rsidDel="00000000" w:rsidP="00000000" w:rsidRDefault="00000000" w:rsidRPr="00000000" w14:paraId="000000C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Google’s Med-PaLM</w:t>
      </w:r>
    </w:p>
    <w:p w:rsidR="00000000" w:rsidDel="00000000" w:rsidP="00000000" w:rsidRDefault="00000000" w:rsidRPr="00000000" w14:paraId="000000C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not exactly RAG-based, Google’s Med-PaLM highlights the effectiveness of LLMs fine-tuned on medical data. It answers USMLE-style medical questions with high accuracy. Med-PaLM 2 integrates retrieval mechanisms in some versions, improving evidence-based reasoning in AI-driven medical tools (Source: Google Health Research).</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spacing w:line="360" w:lineRule="auto"/>
        <w:jc w:val="both"/>
        <w:rPr>
          <w:rFonts w:ascii="Times New Roman" w:cs="Times New Roman" w:eastAsia="Times New Roman" w:hAnsi="Times New Roman"/>
          <w:b w:val="1"/>
          <w:sz w:val="32"/>
          <w:szCs w:val="32"/>
        </w:rPr>
      </w:pPr>
      <w:bookmarkStart w:colFirst="0" w:colLast="0" w:name="_3j2qqm3" w:id="23"/>
      <w:bookmarkEnd w:id="23"/>
      <w:r w:rsidDel="00000000" w:rsidR="00000000" w:rsidRPr="00000000">
        <w:rPr>
          <w:rFonts w:ascii="Times New Roman" w:cs="Times New Roman" w:eastAsia="Times New Roman" w:hAnsi="Times New Roman"/>
          <w:b w:val="1"/>
          <w:sz w:val="32"/>
          <w:szCs w:val="32"/>
          <w:rtl w:val="0"/>
        </w:rPr>
        <w:t xml:space="preserve">Identify Gaps and Research Opportunities</w:t>
      </w:r>
    </w:p>
    <w:p w:rsidR="00000000" w:rsidDel="00000000" w:rsidP="00000000" w:rsidRDefault="00000000" w:rsidRPr="00000000" w14:paraId="000000C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br w:type="textWrapping"/>
      </w:r>
      <w:r w:rsidDel="00000000" w:rsidR="00000000" w:rsidRPr="00000000">
        <w:rPr>
          <w:rFonts w:ascii="Times New Roman" w:cs="Times New Roman" w:eastAsia="Times New Roman" w:hAnsi="Times New Roman"/>
          <w:sz w:val="24"/>
          <w:szCs w:val="24"/>
          <w:rtl w:val="0"/>
        </w:rPr>
        <w:t xml:space="preserve">While Retrieval-Augmented Generation (RAG) offers significant potential in clinical decision support systems (CDSS), several gaps and limitations must be addressed to fully harness its power in healthcare settings.</w:t>
        <w:br w:type="textWrapping"/>
      </w:r>
    </w:p>
    <w:p w:rsidR="00000000" w:rsidDel="00000000" w:rsidP="00000000" w:rsidRDefault="00000000" w:rsidRPr="00000000" w14:paraId="000000CD">
      <w:pPr>
        <w:pStyle w:val="Heading3"/>
        <w:rPr/>
      </w:pPr>
      <w:bookmarkStart w:colFirst="0" w:colLast="0" w:name="_1y810tw" w:id="24"/>
      <w:bookmarkEnd w:id="24"/>
      <w:r w:rsidDel="00000000" w:rsidR="00000000" w:rsidRPr="00000000">
        <w:rPr>
          <w:rtl w:val="0"/>
        </w:rPr>
        <w:br w:type="textWrapping"/>
        <w:t xml:space="preserve">Identified gaps</w:t>
      </w:r>
    </w:p>
    <w:p w:rsidR="00000000" w:rsidDel="00000000" w:rsidP="00000000" w:rsidRDefault="00000000" w:rsidRPr="00000000" w14:paraId="000000C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Domain-Specific Fine-Tuning Needs: Most RAG models and LLMs are trained on general-purpose datasets. Applying them effectively in medical contexts requires extensive domain-specific fine-tuning on clinical data (like MIMIC-III) and medical literature to improve accuracy and relevance.</w:t>
      </w:r>
    </w:p>
    <w:p w:rsidR="00000000" w:rsidDel="00000000" w:rsidP="00000000" w:rsidRDefault="00000000" w:rsidRPr="00000000" w14:paraId="000000C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Hallucinations and Misinformation: Despite its retrieval mechanism, RAG can still generate hallucinated or misleading responses if the retrieved documents are outdated, ambiguous, or irrelevant. Ensuring high-precision retrieval and filtering of medical data is critical.</w:t>
      </w:r>
    </w:p>
    <w:p w:rsidR="00000000" w:rsidDel="00000000" w:rsidP="00000000" w:rsidRDefault="00000000" w:rsidRPr="00000000" w14:paraId="000000D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Privacy and Compliance: Integrating patient data (even from anonymized datasets like MIMIC-III) requires strict adherence to data protection standards (e.g., HIPAA, GDPR), especially in real-world deployment scenarios.</w:t>
      </w:r>
    </w:p>
    <w:p w:rsidR="00000000" w:rsidDel="00000000" w:rsidP="00000000" w:rsidRDefault="00000000" w:rsidRPr="00000000" w14:paraId="000000D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Explainability and Trust: Clinicians require transparency in AI recommendations. Current RAG architectures may not always offer clear traceability between retrieved sources and generated answers, affecting clinical trust and adoption.</w:t>
      </w:r>
    </w:p>
    <w:p w:rsidR="00000000" w:rsidDel="00000000" w:rsidP="00000000" w:rsidRDefault="00000000" w:rsidRPr="00000000" w14:paraId="000000D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Latency and Scalability: Real-time clinical environments demand low-latency, highly available systems. Scaling RAG architectures while maintaining performance, especially during simultaneous queries, remains a technical challenge.</w:t>
      </w:r>
    </w:p>
    <w:p w:rsidR="00000000" w:rsidDel="00000000" w:rsidP="00000000" w:rsidRDefault="00000000" w:rsidRPr="00000000" w14:paraId="000000D3">
      <w:pPr>
        <w:pStyle w:val="Heading3"/>
        <w:rPr/>
      </w:pPr>
      <w:bookmarkStart w:colFirst="0" w:colLast="0" w:name="_4i7ojhp" w:id="25"/>
      <w:bookmarkEnd w:id="25"/>
      <w:r w:rsidDel="00000000" w:rsidR="00000000" w:rsidRPr="00000000">
        <w:rPr>
          <w:rtl w:val="0"/>
        </w:rPr>
        <w:t xml:space="preserve">Research Opportunities</w:t>
      </w:r>
    </w:p>
    <w:p w:rsidR="00000000" w:rsidDel="00000000" w:rsidP="00000000" w:rsidRDefault="00000000" w:rsidRPr="00000000" w14:paraId="000000D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Developing Explainable RAG Architectures: Creating a hybrid system that not only retrieves and generates responses but also highlights source references and confidence scores can improve trust among healthcare professionals.</w:t>
      </w:r>
    </w:p>
    <w:p w:rsidR="00000000" w:rsidDel="00000000" w:rsidP="00000000" w:rsidRDefault="00000000" w:rsidRPr="00000000" w14:paraId="000000D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Medical-Specific RAG Training Pipelines: Building customized RAG models fine-tuned on medical datasets like PubMed, MIMIC-III, and UMLS can enhance accuracy and reduce hallucination risks.</w:t>
      </w:r>
    </w:p>
    <w:p w:rsidR="00000000" w:rsidDel="00000000" w:rsidP="00000000" w:rsidRDefault="00000000" w:rsidRPr="00000000" w14:paraId="000000D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Knowledge Graph Integration: Combining RAG with structured medical knowledge graphs can improve contextual relevance, reduce ambiguity, and allow for rule-based reasoning in clinical diagnostics.</w:t>
      </w:r>
    </w:p>
    <w:p w:rsidR="00000000" w:rsidDel="00000000" w:rsidP="00000000" w:rsidRDefault="00000000" w:rsidRPr="00000000" w14:paraId="000000D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Low-Resource Adaptations: Exploring lightweight or edge-deployable RAG solutions could support remote or underserved healthcare settings, aligning with global health equity goals.</w:t>
      </w:r>
    </w:p>
    <w:p w:rsidR="00000000" w:rsidDel="00000000" w:rsidP="00000000" w:rsidRDefault="00000000" w:rsidRPr="00000000" w14:paraId="000000D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Bias and Fairness Analysis: Investigating and mitigating potential biases in retrieved data and generated outputs is crucial to ensure ethical and inclusive AI healthcare systems.</w:t>
      </w:r>
    </w:p>
    <w:p w:rsidR="00000000" w:rsidDel="00000000" w:rsidP="00000000" w:rsidRDefault="00000000" w:rsidRPr="00000000" w14:paraId="000000D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Retrieval-Augmented Generation (RAG) represents a powerful advancement in artificial intelligence, combining the strengths of large language models with real-time information retrieval to deliver contextually accurate and up-to-date responses. This hybrid approach is particularly valuable in healthcare, where clinical decision-making requires both precision and reliability. Key takeaways include the ability of RAG to reduce hallucinations, integrate diverse knowledge sources, and generate patient-specific recommendations—features that directly support the goals of this project. The tools supporting RAG, such as TensorFlow, Keras, Hugging Face Transformers, LangChain, and FAISS, offer robust frameworks for development, scalability, and customization. By leveraging these technologies, the project can deliver a reliable, explainable, and efficient Clinical Decision Support System that empowers healthcare professionals, enhances patient safety, and aligns with the Sustainable Development Goals of improving health, education, and reducing inequalities.</w:t>
      </w:r>
    </w:p>
    <w:p w:rsidR="00000000" w:rsidDel="00000000" w:rsidP="00000000" w:rsidRDefault="00000000" w:rsidRPr="00000000" w14:paraId="000000DB">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D">
      <w:pPr>
        <w:pStyle w:val="Heading1"/>
        <w:rPr>
          <w:b w:val="1"/>
          <w:sz w:val="32"/>
          <w:szCs w:val="32"/>
        </w:rPr>
      </w:pPr>
      <w:bookmarkStart w:colFirst="0" w:colLast="0" w:name="_2xcytpi" w:id="26"/>
      <w:bookmarkEnd w:id="26"/>
      <w:r w:rsidDel="00000000" w:rsidR="00000000" w:rsidRPr="00000000">
        <w:rPr>
          <w:b w:val="1"/>
          <w:sz w:val="32"/>
          <w:szCs w:val="32"/>
          <w:rtl w:val="0"/>
        </w:rPr>
        <w:t xml:space="preserve">Works Cited</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numPr>
          <w:ilvl w:val="0"/>
          <w:numId w:val="7"/>
        </w:numPr>
        <w:spacing w:line="360" w:lineRule="auto"/>
        <w:ind w:left="1140" w:hanging="360"/>
        <w:jc w:val="both"/>
        <w:rPr>
          <w:u w:val="none"/>
        </w:rPr>
      </w:pPr>
      <w:r w:rsidDel="00000000" w:rsidR="00000000" w:rsidRPr="00000000">
        <w:rPr>
          <w:rFonts w:ascii="Times New Roman" w:cs="Times New Roman" w:eastAsia="Times New Roman" w:hAnsi="Times New Roman"/>
          <w:rtl w:val="0"/>
        </w:rPr>
        <w:t xml:space="preserve">MIMIC-III: Johnson, A. E. W., Pollard, T. J., Shen, L., Lehman, L. H., Feng, M., Ghassemi, M., Moody, B., Szolovits, P., Celi, L. A., &amp; Mark, R. G. (2016). MIMIC-III, a freely accessible critical care database. Scientific Data, 3, 160035. [Note: This is the standard citation, added for completeness].</w:t>
      </w:r>
      <w:r w:rsidDel="00000000" w:rsidR="00000000" w:rsidRPr="00000000">
        <w:rPr>
          <w:rtl w:val="0"/>
        </w:rPr>
      </w:r>
    </w:p>
    <w:p w:rsidR="00000000" w:rsidDel="00000000" w:rsidP="00000000" w:rsidRDefault="00000000" w:rsidRPr="00000000" w14:paraId="000000E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numPr>
          <w:ilvl w:val="0"/>
          <w:numId w:val="9"/>
        </w:numPr>
        <w:spacing w:line="360" w:lineRule="auto"/>
        <w:ind w:left="1140" w:hanging="360"/>
        <w:jc w:val="both"/>
        <w:rPr>
          <w:u w:val="none"/>
        </w:rPr>
      </w:pPr>
      <w:r w:rsidDel="00000000" w:rsidR="00000000" w:rsidRPr="00000000">
        <w:rPr>
          <w:rFonts w:ascii="Times New Roman" w:cs="Times New Roman" w:eastAsia="Times New Roman" w:hAnsi="Times New Roman"/>
          <w:rtl w:val="0"/>
        </w:rPr>
        <w:t xml:space="preserve">Siyuan Chen, Mengyue Wu, Kenny Q Zhu, Kunyao Lan, Zhiling Zhang, and Lyuchun Cui. 2023.LLM-empowered chatbots for psychiatrist and patient simulation: application and evaluation.arXiv preprint arXiv:2305.13614 (2023).</w:t>
      </w:r>
      <w:r w:rsidDel="00000000" w:rsidR="00000000" w:rsidRPr="00000000">
        <w:rPr>
          <w:rtl w:val="0"/>
        </w:rPr>
      </w:r>
    </w:p>
    <w:p w:rsidR="00000000" w:rsidDel="00000000" w:rsidP="00000000" w:rsidRDefault="00000000" w:rsidRPr="00000000" w14:paraId="000000E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numPr>
          <w:ilvl w:val="0"/>
          <w:numId w:val="10"/>
        </w:numPr>
        <w:spacing w:line="360" w:lineRule="auto"/>
        <w:ind w:left="1140" w:hanging="360"/>
        <w:jc w:val="both"/>
        <w:rPr>
          <w:u w:val="none"/>
        </w:rPr>
      </w:pPr>
      <w:r w:rsidDel="00000000" w:rsidR="00000000" w:rsidRPr="00000000">
        <w:rPr>
          <w:rFonts w:ascii="Times New Roman" w:cs="Times New Roman" w:eastAsia="Times New Roman" w:hAnsi="Times New Roman"/>
          <w:rtl w:val="0"/>
        </w:rPr>
        <w:t xml:space="preserve">Yuxing Lu, Xukai Zhao, and Jinzhuo Wang. 2024. ClinicalRAG: Enhancing Clinical Decision Support through Heterogeneous Knowledge Retrieval. In Proceedings of the 1st Workshop on Towards Knowledgeable Language Models (KnowLLM 2024), pages 64–68, Bangkok, Thailand. Association for Computational Linguistics.</w:t>
      </w:r>
      <w:r w:rsidDel="00000000" w:rsidR="00000000" w:rsidRPr="00000000">
        <w:rPr>
          <w:rtl w:val="0"/>
        </w:rPr>
      </w:r>
    </w:p>
    <w:p w:rsidR="00000000" w:rsidDel="00000000" w:rsidP="00000000" w:rsidRDefault="00000000" w:rsidRPr="00000000" w14:paraId="000000E4">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numPr>
          <w:ilvl w:val="0"/>
          <w:numId w:val="11"/>
        </w:numPr>
        <w:spacing w:line="360" w:lineRule="auto"/>
        <w:ind w:left="1140" w:hanging="360"/>
        <w:jc w:val="both"/>
        <w:rPr>
          <w:u w:val="none"/>
        </w:rPr>
      </w:pPr>
      <w:r w:rsidDel="00000000" w:rsidR="00000000" w:rsidRPr="00000000">
        <w:rPr>
          <w:rFonts w:ascii="Times New Roman" w:cs="Times New Roman" w:eastAsia="Times New Roman" w:hAnsi="Times New Roman"/>
          <w:rtl w:val="0"/>
        </w:rPr>
        <w:t xml:space="preserve">PubMed: National Library of Medicine. PubMed Central (PMC). </w:t>
      </w:r>
      <w:r w:rsidDel="00000000" w:rsidR="00000000" w:rsidRPr="00000000">
        <w:rPr>
          <w:rtl w:val="0"/>
        </w:rPr>
      </w:r>
    </w:p>
    <w:p w:rsidR="00000000" w:rsidDel="00000000" w:rsidP="00000000" w:rsidRDefault="00000000" w:rsidRPr="00000000" w14:paraId="000000E6">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360"/>
        </w:tabs>
        <w:spacing w:after="0" w:before="280" w:line="240" w:lineRule="auto"/>
        <w:ind w:left="1200" w:right="0" w:hanging="360"/>
        <w:jc w:val="left"/>
        <w:rPr>
          <w:b w:val="0"/>
          <w:i w:val="0"/>
          <w:smallCaps w:val="0"/>
          <w:strike w:val="0"/>
          <w:color w:val="000000"/>
          <w:sz w:val="24"/>
          <w:szCs w:val="24"/>
          <w:u w:val="none"/>
          <w:shd w:fill="auto" w:val="clear"/>
          <w:vertAlign w:val="baseline"/>
        </w:rPr>
      </w:pPr>
      <w:bookmarkStart w:colFirst="0" w:colLast="0" w:name="_49x2ik5" w:id="27"/>
      <w:bookmarkEnd w:id="2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Johnson, A. E. W., Pollard, T. J., Shen, L., et al. (2016).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MIMIC-III, a freely accessible critical care database.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Scientific Data, 3, Article number: 160035.</w:t>
        <w:br w:type="textWrapping"/>
      </w:r>
      <w:hyperlink r:id="rId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https://doi.org/10.1038/sdata.2016.35</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2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Lewis, P., Perez, E., Piktus, A., et al. (2020).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Retrieval-Augmented Generation for Knowledge-Intensive NLP Tasks.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arXiv preprint: </w:t>
      </w: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https://arxiv.org/abs/2005.11401</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2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MedRAG: Enhancing Clinical Decision Support with Retrieval-Augmented Generation.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arXiv preprint.</w:t>
        <w:br w:type="textWrapping"/>
      </w: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https://arxiv.org/abs/2310.02439</w:t>
        </w:r>
      </w:hyperlink>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2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ClinicalRAG: Mitigating Hallucinations in Large Language Models for Medical Applications.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ACL Anthology.</w:t>
        <w:br w:type="textWrapping"/>
      </w:r>
      <w:hyperlink r:id="rId1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https://aclanthology.org/2023.clinicalnlp-1.1</w:t>
        </w:r>
      </w:hyperlink>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360"/>
        </w:tabs>
        <w:spacing w:after="280" w:before="0" w:line="240" w:lineRule="auto"/>
        <w:ind w:left="12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Google Research.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Med-PaLM: Towards Expert-Level Medical Question Answering with LLMs.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https://research.google/teams/med-palm</w:t>
      </w:r>
    </w:p>
    <w:p w:rsidR="00000000" w:rsidDel="00000000" w:rsidP="00000000" w:rsidRDefault="00000000" w:rsidRPr="00000000" w14:paraId="000000E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D">
      <w:pPr>
        <w:spacing w:line="360" w:lineRule="auto"/>
        <w:jc w:val="both"/>
        <w:rPr>
          <w:rFonts w:ascii="Times New Roman" w:cs="Times New Roman" w:eastAsia="Times New Roman" w:hAnsi="Times New Roman"/>
          <w:color w:val="000000"/>
        </w:rPr>
      </w:pPr>
      <w:r w:rsidDel="00000000" w:rsidR="00000000" w:rsidRPr="00000000">
        <w:rPr>
          <w:rtl w:val="0"/>
        </w:rPr>
      </w:r>
    </w:p>
    <w:sectPr>
      <w:footerReference r:id="rId11" w:type="default"/>
      <w:type w:val="nextPage"/>
      <w:pgSz w:h="16838" w:w="11906" w:orient="portrait"/>
      <w:pgMar w:bottom="1138" w:top="1138" w:left="1138" w:right="1138"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Georgia"/>
  <w:font w:name="Times New Roman"/>
  <w:font w:name="Arial Black"/>
  <w:font w:name="SimSun"/>
  <w:font w:name="Noto Sans Symbols"/>
  <w:font w:name="Courier New"/>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828800" cy="1828800"/>
              <wp:effectExtent b="0" l="0" r="0" t="0"/>
              <wp:wrapNone/>
              <wp:docPr id="1" name=""/>
              <a:graphic>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00000" w:rsidDel="00000000" w:rsidP="00000000" w:rsidRDefault="00000000" w:rsidRPr="00000000" w14:paraId="0DE52007">
                          <w:pPr>
                            <w:pStyle w:val="8"/>
                          </w:pPr>
                          <w:r w:rsidDel="00000000" w:rsidR="00000000" w:rsidRPr="00000000">
                            <w:fldChar w:fldCharType="begin"/>
                          </w:r>
                          <w:r w:rsidDel="00000000" w:rsidR="00000000" w:rsidRPr="00000000">
                            <w:instrText xml:space="preserve"> PAGE  \* MERGEFORMAT </w:instrText>
                          </w:r>
                          <w:r w:rsidDel="00000000" w:rsidR="00000000" w:rsidRPr="00000000">
                            <w:fldChar w:fldCharType="separate"/>
                          </w:r>
                          <w:r w:rsidDel="00000000" w:rsidR="00000000" w:rsidRPr="00000000">
                            <w:t>1</w:t>
                          </w:r>
                          <w:r w:rsidDel="00000000" w:rsidR="00000000" w:rsidRPr="00000000">
                            <w:fldChar w:fldCharType="end"/>
                          </w:r>
                        </w:p>
                      </w:txbxContent>
                    </wps:txbx>
                    <wps:bodyPr anchorCtr="0" anchor="t" bIns="0" rtlCol="0" compatLnSpc="1" forceAA="0" fromWordArt="0" horzOverflow="overflow" lIns="0" numCol="1" spcFirstLastPara="0" rIns="0" rot="0" spcCol="0" upright="0" vert="horz" wrap="none" tIns="0" vertOverflow="overflow">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828800" cy="18288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28800" cy="18288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rFonts w:ascii="Calibri" w:cs="Calibri" w:eastAsia="Calibri" w:hAnsi="Calibri"/>
        <w:b w:val="1"/>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707" w:hanging="282"/>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
      </w:pPr>
      <w:rPr/>
    </w:lvl>
    <w:lvl w:ilvl="8">
      <w:start w:val="1"/>
      <w:numFmt w:val="bullet"/>
      <w:lvlText w:val=""/>
      <w:lvlJc w:val="left"/>
      <w:pPr>
        <w:ind w:left="6363" w:hanging="283"/>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60" w:before="260" w:line="416" w:lineRule="auto"/>
    </w:pPr>
    <w:rPr>
      <w:b w:val="1"/>
      <w:sz w:val="32"/>
      <w:szCs w:val="32"/>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rPr>
  </w:style>
  <w:style w:type="paragraph" w:styleId="Heading4">
    <w:name w:val="heading 4"/>
    <w:basedOn w:val="Normal"/>
    <w:next w:val="Normal"/>
    <w:pPr>
      <w:keepNext w:val="1"/>
      <w:spacing w:after="120" w:before="120" w:lineRule="auto"/>
    </w:pPr>
    <w:rPr>
      <w:rFonts w:ascii="Liberation Serif" w:cs="Liberation Serif" w:eastAsia="Liberation Serif" w:hAnsi="Liberation Serif"/>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aclanthology.org/2023.clinicalnlp-1.1" TargetMode="External"/><Relationship Id="rId9" Type="http://schemas.openxmlformats.org/officeDocument/2006/relationships/hyperlink" Target="https://arxiv.org/abs/2310.02439" TargetMode="Externa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hyperlink" Target="https://doi.org/10.1038/sdata.2016.35" TargetMode="External"/><Relationship Id="rId8" Type="http://schemas.openxmlformats.org/officeDocument/2006/relationships/hyperlink" Target="https://arxiv.org/abs/2005.114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