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F19" w:rsidRDefault="00A14F19" w:rsidP="00A14F19">
      <w:pPr>
        <w:pStyle w:val="Heading1"/>
        <w:jc w:val="center"/>
      </w:pPr>
      <w:bookmarkStart w:id="0" w:name="_Toc191640856"/>
      <w:r>
        <w:t>Governance &amp; Asset Strategy</w:t>
      </w:r>
      <w:r w:rsidR="00E846FB">
        <w:t xml:space="preserve"> – V1</w:t>
      </w:r>
      <w:bookmarkEnd w:id="0"/>
      <w:r w:rsidR="00E846FB">
        <w:t xml:space="preserve"> </w:t>
      </w:r>
    </w:p>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p w:rsidR="00A14F19" w:rsidRDefault="00A14F19" w:rsidP="00A14F19"/>
    <w:sdt>
      <w:sdtPr>
        <w:id w:val="-19214409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CC1C2E" w:rsidRDefault="00CC1C2E">
          <w:pPr>
            <w:pStyle w:val="TOCHeading"/>
          </w:pPr>
          <w:r>
            <w:t>Contents</w:t>
          </w:r>
        </w:p>
        <w:p w:rsidR="002178F8" w:rsidRDefault="00CC1C2E">
          <w:pPr>
            <w:pStyle w:val="TOC1"/>
            <w:tabs>
              <w:tab w:val="right" w:leader="dot" w:pos="8630"/>
            </w:tabs>
            <w:rPr>
              <w:noProof/>
            </w:rPr>
          </w:pPr>
          <w:r>
            <w:fldChar w:fldCharType="begin"/>
          </w:r>
          <w:r>
            <w:instrText xml:space="preserve"> TOC \o "1-3" \h \z \u </w:instrText>
          </w:r>
          <w:r>
            <w:fldChar w:fldCharType="separate"/>
          </w:r>
          <w:hyperlink w:anchor="_Toc191640856" w:history="1">
            <w:r w:rsidR="002178F8" w:rsidRPr="00DE40E0">
              <w:rPr>
                <w:rStyle w:val="Hyperlink"/>
                <w:noProof/>
              </w:rPr>
              <w:t>Governance &amp; Asset Strategy – V1</w:t>
            </w:r>
            <w:r w:rsidR="002178F8">
              <w:rPr>
                <w:noProof/>
                <w:webHidden/>
              </w:rPr>
              <w:tab/>
            </w:r>
            <w:r w:rsidR="002178F8">
              <w:rPr>
                <w:noProof/>
                <w:webHidden/>
              </w:rPr>
              <w:fldChar w:fldCharType="begin"/>
            </w:r>
            <w:r w:rsidR="002178F8">
              <w:rPr>
                <w:noProof/>
                <w:webHidden/>
              </w:rPr>
              <w:instrText xml:space="preserve"> PAGEREF _Toc191640856 \h </w:instrText>
            </w:r>
            <w:r w:rsidR="002178F8">
              <w:rPr>
                <w:noProof/>
                <w:webHidden/>
              </w:rPr>
            </w:r>
            <w:r w:rsidR="002178F8">
              <w:rPr>
                <w:noProof/>
                <w:webHidden/>
              </w:rPr>
              <w:fldChar w:fldCharType="separate"/>
            </w:r>
            <w:r w:rsidR="002178F8">
              <w:rPr>
                <w:noProof/>
                <w:webHidden/>
              </w:rPr>
              <w:t>1</w:t>
            </w:r>
            <w:r w:rsidR="002178F8">
              <w:rPr>
                <w:noProof/>
                <w:webHidden/>
              </w:rPr>
              <w:fldChar w:fldCharType="end"/>
            </w:r>
          </w:hyperlink>
        </w:p>
        <w:p w:rsidR="002178F8" w:rsidRDefault="002178F8">
          <w:pPr>
            <w:pStyle w:val="TOC1"/>
            <w:tabs>
              <w:tab w:val="right" w:leader="dot" w:pos="8630"/>
            </w:tabs>
            <w:rPr>
              <w:noProof/>
            </w:rPr>
          </w:pPr>
          <w:hyperlink w:anchor="_Toc191640857" w:history="1">
            <w:r w:rsidRPr="00DE40E0">
              <w:rPr>
                <w:rStyle w:val="Hyperlink"/>
                <w:noProof/>
              </w:rPr>
              <w:t>Chapter 1: Asset Allocation and Weighting Strategy</w:t>
            </w:r>
            <w:r>
              <w:rPr>
                <w:noProof/>
                <w:webHidden/>
              </w:rPr>
              <w:tab/>
            </w:r>
            <w:r>
              <w:rPr>
                <w:noProof/>
                <w:webHidden/>
              </w:rPr>
              <w:fldChar w:fldCharType="begin"/>
            </w:r>
            <w:r>
              <w:rPr>
                <w:noProof/>
                <w:webHidden/>
              </w:rPr>
              <w:instrText xml:space="preserve"> PAGEREF _Toc191640857 \h </w:instrText>
            </w:r>
            <w:r>
              <w:rPr>
                <w:noProof/>
                <w:webHidden/>
              </w:rPr>
            </w:r>
            <w:r>
              <w:rPr>
                <w:noProof/>
                <w:webHidden/>
              </w:rPr>
              <w:fldChar w:fldCharType="separate"/>
            </w:r>
            <w:r>
              <w:rPr>
                <w:noProof/>
                <w:webHidden/>
              </w:rPr>
              <w:t>3</w:t>
            </w:r>
            <w:r>
              <w:rPr>
                <w:noProof/>
                <w:webHidden/>
              </w:rPr>
              <w:fldChar w:fldCharType="end"/>
            </w:r>
          </w:hyperlink>
        </w:p>
        <w:p w:rsidR="002178F8" w:rsidRDefault="002178F8">
          <w:pPr>
            <w:pStyle w:val="TOC2"/>
            <w:tabs>
              <w:tab w:val="right" w:leader="dot" w:pos="8630"/>
            </w:tabs>
            <w:rPr>
              <w:noProof/>
            </w:rPr>
          </w:pPr>
          <w:hyperlink w:anchor="_Toc191640858" w:history="1">
            <w:r w:rsidRPr="00DE40E0">
              <w:rPr>
                <w:rStyle w:val="Hyperlink"/>
                <w:noProof/>
              </w:rPr>
              <w:t>Introduction</w:t>
            </w:r>
            <w:r>
              <w:rPr>
                <w:noProof/>
                <w:webHidden/>
              </w:rPr>
              <w:tab/>
            </w:r>
            <w:r>
              <w:rPr>
                <w:noProof/>
                <w:webHidden/>
              </w:rPr>
              <w:fldChar w:fldCharType="begin"/>
            </w:r>
            <w:r>
              <w:rPr>
                <w:noProof/>
                <w:webHidden/>
              </w:rPr>
              <w:instrText xml:space="preserve"> PAGEREF _Toc191640858 \h </w:instrText>
            </w:r>
            <w:r>
              <w:rPr>
                <w:noProof/>
                <w:webHidden/>
              </w:rPr>
            </w:r>
            <w:r>
              <w:rPr>
                <w:noProof/>
                <w:webHidden/>
              </w:rPr>
              <w:fldChar w:fldCharType="separate"/>
            </w:r>
            <w:r>
              <w:rPr>
                <w:noProof/>
                <w:webHidden/>
              </w:rPr>
              <w:t>3</w:t>
            </w:r>
            <w:r>
              <w:rPr>
                <w:noProof/>
                <w:webHidden/>
              </w:rPr>
              <w:fldChar w:fldCharType="end"/>
            </w:r>
          </w:hyperlink>
        </w:p>
        <w:p w:rsidR="002178F8" w:rsidRDefault="002178F8">
          <w:pPr>
            <w:pStyle w:val="TOC2"/>
            <w:tabs>
              <w:tab w:val="right" w:leader="dot" w:pos="8630"/>
            </w:tabs>
            <w:rPr>
              <w:noProof/>
            </w:rPr>
          </w:pPr>
          <w:hyperlink w:anchor="_Toc191640859" w:history="1">
            <w:r w:rsidRPr="00DE40E0">
              <w:rPr>
                <w:rStyle w:val="Hyperlink"/>
                <w:noProof/>
              </w:rPr>
              <w:t>Sector-Based Allocation</w:t>
            </w:r>
            <w:r>
              <w:rPr>
                <w:noProof/>
                <w:webHidden/>
              </w:rPr>
              <w:tab/>
            </w:r>
            <w:r>
              <w:rPr>
                <w:noProof/>
                <w:webHidden/>
              </w:rPr>
              <w:fldChar w:fldCharType="begin"/>
            </w:r>
            <w:r>
              <w:rPr>
                <w:noProof/>
                <w:webHidden/>
              </w:rPr>
              <w:instrText xml:space="preserve"> PAGEREF _Toc191640859 \h </w:instrText>
            </w:r>
            <w:r>
              <w:rPr>
                <w:noProof/>
                <w:webHidden/>
              </w:rPr>
            </w:r>
            <w:r>
              <w:rPr>
                <w:noProof/>
                <w:webHidden/>
              </w:rPr>
              <w:fldChar w:fldCharType="separate"/>
            </w:r>
            <w:r>
              <w:rPr>
                <w:noProof/>
                <w:webHidden/>
              </w:rPr>
              <w:t>3</w:t>
            </w:r>
            <w:r>
              <w:rPr>
                <w:noProof/>
                <w:webHidden/>
              </w:rPr>
              <w:fldChar w:fldCharType="end"/>
            </w:r>
          </w:hyperlink>
        </w:p>
        <w:p w:rsidR="002178F8" w:rsidRDefault="002178F8">
          <w:pPr>
            <w:pStyle w:val="TOC2"/>
            <w:tabs>
              <w:tab w:val="right" w:leader="dot" w:pos="8630"/>
            </w:tabs>
            <w:rPr>
              <w:noProof/>
            </w:rPr>
          </w:pPr>
          <w:hyperlink w:anchor="_Toc191640860" w:history="1">
            <w:r w:rsidRPr="00DE40E0">
              <w:rPr>
                <w:rStyle w:val="Hyperlink"/>
                <w:noProof/>
              </w:rPr>
              <w:t>Token Weighting Within Each Sector</w:t>
            </w:r>
            <w:r>
              <w:rPr>
                <w:noProof/>
                <w:webHidden/>
              </w:rPr>
              <w:tab/>
            </w:r>
            <w:r>
              <w:rPr>
                <w:noProof/>
                <w:webHidden/>
              </w:rPr>
              <w:fldChar w:fldCharType="begin"/>
            </w:r>
            <w:r>
              <w:rPr>
                <w:noProof/>
                <w:webHidden/>
              </w:rPr>
              <w:instrText xml:space="preserve"> PAGEREF _Toc191640860 \h </w:instrText>
            </w:r>
            <w:r>
              <w:rPr>
                <w:noProof/>
                <w:webHidden/>
              </w:rPr>
            </w:r>
            <w:r>
              <w:rPr>
                <w:noProof/>
                <w:webHidden/>
              </w:rPr>
              <w:fldChar w:fldCharType="separate"/>
            </w:r>
            <w:r>
              <w:rPr>
                <w:noProof/>
                <w:webHidden/>
              </w:rPr>
              <w:t>4</w:t>
            </w:r>
            <w:r>
              <w:rPr>
                <w:noProof/>
                <w:webHidden/>
              </w:rPr>
              <w:fldChar w:fldCharType="end"/>
            </w:r>
          </w:hyperlink>
        </w:p>
        <w:p w:rsidR="002178F8" w:rsidRDefault="002178F8">
          <w:pPr>
            <w:pStyle w:val="TOC2"/>
            <w:tabs>
              <w:tab w:val="right" w:leader="dot" w:pos="8630"/>
            </w:tabs>
            <w:rPr>
              <w:noProof/>
            </w:rPr>
          </w:pPr>
          <w:hyperlink w:anchor="_Toc191640861" w:history="1">
            <w:r w:rsidRPr="00DE40E0">
              <w:rPr>
                <w:rStyle w:val="Hyperlink"/>
                <w:noProof/>
              </w:rPr>
              <w:t>Weighting Industries (Sectors) by Market Cap</w:t>
            </w:r>
            <w:r>
              <w:rPr>
                <w:noProof/>
                <w:webHidden/>
              </w:rPr>
              <w:tab/>
            </w:r>
            <w:r>
              <w:rPr>
                <w:noProof/>
                <w:webHidden/>
              </w:rPr>
              <w:fldChar w:fldCharType="begin"/>
            </w:r>
            <w:r>
              <w:rPr>
                <w:noProof/>
                <w:webHidden/>
              </w:rPr>
              <w:instrText xml:space="preserve"> PAGEREF _Toc191640861 \h </w:instrText>
            </w:r>
            <w:r>
              <w:rPr>
                <w:noProof/>
                <w:webHidden/>
              </w:rPr>
            </w:r>
            <w:r>
              <w:rPr>
                <w:noProof/>
                <w:webHidden/>
              </w:rPr>
              <w:fldChar w:fldCharType="separate"/>
            </w:r>
            <w:r>
              <w:rPr>
                <w:noProof/>
                <w:webHidden/>
              </w:rPr>
              <w:t>4</w:t>
            </w:r>
            <w:r>
              <w:rPr>
                <w:noProof/>
                <w:webHidden/>
              </w:rPr>
              <w:fldChar w:fldCharType="end"/>
            </w:r>
          </w:hyperlink>
        </w:p>
        <w:p w:rsidR="002178F8" w:rsidRDefault="002178F8">
          <w:pPr>
            <w:pStyle w:val="TOC3"/>
            <w:tabs>
              <w:tab w:val="right" w:leader="dot" w:pos="8630"/>
            </w:tabs>
            <w:rPr>
              <w:noProof/>
            </w:rPr>
          </w:pPr>
          <w:hyperlink w:anchor="_Toc191640862" w:history="1">
            <w:r w:rsidRPr="00DE40E0">
              <w:rPr>
                <w:rStyle w:val="Hyperlink"/>
                <w:noProof/>
              </w:rPr>
              <w:t>Formula for Sector Weight Calculation:</w:t>
            </w:r>
            <w:r>
              <w:rPr>
                <w:noProof/>
                <w:webHidden/>
              </w:rPr>
              <w:tab/>
            </w:r>
            <w:r>
              <w:rPr>
                <w:noProof/>
                <w:webHidden/>
              </w:rPr>
              <w:fldChar w:fldCharType="begin"/>
            </w:r>
            <w:r>
              <w:rPr>
                <w:noProof/>
                <w:webHidden/>
              </w:rPr>
              <w:instrText xml:space="preserve"> PAGEREF _Toc191640862 \h </w:instrText>
            </w:r>
            <w:r>
              <w:rPr>
                <w:noProof/>
                <w:webHidden/>
              </w:rPr>
            </w:r>
            <w:r>
              <w:rPr>
                <w:noProof/>
                <w:webHidden/>
              </w:rPr>
              <w:fldChar w:fldCharType="separate"/>
            </w:r>
            <w:r>
              <w:rPr>
                <w:noProof/>
                <w:webHidden/>
              </w:rPr>
              <w:t>4</w:t>
            </w:r>
            <w:r>
              <w:rPr>
                <w:noProof/>
                <w:webHidden/>
              </w:rPr>
              <w:fldChar w:fldCharType="end"/>
            </w:r>
          </w:hyperlink>
        </w:p>
        <w:p w:rsidR="002178F8" w:rsidRDefault="002178F8">
          <w:pPr>
            <w:pStyle w:val="TOC3"/>
            <w:tabs>
              <w:tab w:val="right" w:leader="dot" w:pos="8630"/>
            </w:tabs>
            <w:rPr>
              <w:noProof/>
            </w:rPr>
          </w:pPr>
          <w:hyperlink w:anchor="_Toc191640863" w:history="1">
            <w:r w:rsidRPr="00DE40E0">
              <w:rPr>
                <w:rStyle w:val="Hyperlink"/>
                <w:noProof/>
              </w:rPr>
              <w:t>Example Calculation: Sector Weights</w:t>
            </w:r>
            <w:r>
              <w:rPr>
                <w:noProof/>
                <w:webHidden/>
              </w:rPr>
              <w:tab/>
            </w:r>
            <w:r>
              <w:rPr>
                <w:noProof/>
                <w:webHidden/>
              </w:rPr>
              <w:fldChar w:fldCharType="begin"/>
            </w:r>
            <w:r>
              <w:rPr>
                <w:noProof/>
                <w:webHidden/>
              </w:rPr>
              <w:instrText xml:space="preserve"> PAGEREF _Toc191640863 \h </w:instrText>
            </w:r>
            <w:r>
              <w:rPr>
                <w:noProof/>
                <w:webHidden/>
              </w:rPr>
            </w:r>
            <w:r>
              <w:rPr>
                <w:noProof/>
                <w:webHidden/>
              </w:rPr>
              <w:fldChar w:fldCharType="separate"/>
            </w:r>
            <w:r>
              <w:rPr>
                <w:noProof/>
                <w:webHidden/>
              </w:rPr>
              <w:t>5</w:t>
            </w:r>
            <w:r>
              <w:rPr>
                <w:noProof/>
                <w:webHidden/>
              </w:rPr>
              <w:fldChar w:fldCharType="end"/>
            </w:r>
          </w:hyperlink>
        </w:p>
        <w:p w:rsidR="002178F8" w:rsidRDefault="002178F8">
          <w:pPr>
            <w:pStyle w:val="TOC2"/>
            <w:tabs>
              <w:tab w:val="right" w:leader="dot" w:pos="8630"/>
            </w:tabs>
            <w:rPr>
              <w:noProof/>
            </w:rPr>
          </w:pPr>
          <w:hyperlink w:anchor="_Toc191640864" w:history="1">
            <w:r w:rsidRPr="00DE40E0">
              <w:rPr>
                <w:rStyle w:val="Hyperlink"/>
                <w:noProof/>
              </w:rPr>
              <w:t>Weighting Tokens Within a Sector by Market Cap</w:t>
            </w:r>
            <w:r>
              <w:rPr>
                <w:noProof/>
                <w:webHidden/>
              </w:rPr>
              <w:tab/>
            </w:r>
            <w:r>
              <w:rPr>
                <w:noProof/>
                <w:webHidden/>
              </w:rPr>
              <w:fldChar w:fldCharType="begin"/>
            </w:r>
            <w:r>
              <w:rPr>
                <w:noProof/>
                <w:webHidden/>
              </w:rPr>
              <w:instrText xml:space="preserve"> PAGEREF _Toc191640864 \h </w:instrText>
            </w:r>
            <w:r>
              <w:rPr>
                <w:noProof/>
                <w:webHidden/>
              </w:rPr>
            </w:r>
            <w:r>
              <w:rPr>
                <w:noProof/>
                <w:webHidden/>
              </w:rPr>
              <w:fldChar w:fldCharType="separate"/>
            </w:r>
            <w:r>
              <w:rPr>
                <w:noProof/>
                <w:webHidden/>
              </w:rPr>
              <w:t>5</w:t>
            </w:r>
            <w:r>
              <w:rPr>
                <w:noProof/>
                <w:webHidden/>
              </w:rPr>
              <w:fldChar w:fldCharType="end"/>
            </w:r>
          </w:hyperlink>
        </w:p>
        <w:p w:rsidR="002178F8" w:rsidRDefault="002178F8">
          <w:pPr>
            <w:pStyle w:val="TOC3"/>
            <w:tabs>
              <w:tab w:val="right" w:leader="dot" w:pos="8630"/>
            </w:tabs>
            <w:rPr>
              <w:noProof/>
            </w:rPr>
          </w:pPr>
          <w:hyperlink w:anchor="_Toc191640865" w:history="1">
            <w:r w:rsidRPr="00DE40E0">
              <w:rPr>
                <w:rStyle w:val="Hyperlink"/>
                <w:noProof/>
              </w:rPr>
              <w:t>Formula for Token Weight Calculation (Inside a Sector)</w:t>
            </w:r>
            <w:r>
              <w:rPr>
                <w:noProof/>
                <w:webHidden/>
              </w:rPr>
              <w:tab/>
            </w:r>
            <w:r>
              <w:rPr>
                <w:noProof/>
                <w:webHidden/>
              </w:rPr>
              <w:fldChar w:fldCharType="begin"/>
            </w:r>
            <w:r>
              <w:rPr>
                <w:noProof/>
                <w:webHidden/>
              </w:rPr>
              <w:instrText xml:space="preserve"> PAGEREF _Toc191640865 \h </w:instrText>
            </w:r>
            <w:r>
              <w:rPr>
                <w:noProof/>
                <w:webHidden/>
              </w:rPr>
            </w:r>
            <w:r>
              <w:rPr>
                <w:noProof/>
                <w:webHidden/>
              </w:rPr>
              <w:fldChar w:fldCharType="separate"/>
            </w:r>
            <w:r>
              <w:rPr>
                <w:noProof/>
                <w:webHidden/>
              </w:rPr>
              <w:t>6</w:t>
            </w:r>
            <w:r>
              <w:rPr>
                <w:noProof/>
                <w:webHidden/>
              </w:rPr>
              <w:fldChar w:fldCharType="end"/>
            </w:r>
          </w:hyperlink>
        </w:p>
        <w:p w:rsidR="002178F8" w:rsidRDefault="002178F8">
          <w:pPr>
            <w:pStyle w:val="TOC3"/>
            <w:tabs>
              <w:tab w:val="right" w:leader="dot" w:pos="8630"/>
            </w:tabs>
            <w:rPr>
              <w:noProof/>
            </w:rPr>
          </w:pPr>
          <w:hyperlink w:anchor="_Toc191640866" w:history="1">
            <w:r w:rsidRPr="00DE40E0">
              <w:rPr>
                <w:rStyle w:val="Hyperlink"/>
                <w:noProof/>
              </w:rPr>
              <w:t>Example Calculation: Token Weights in Core Hedera &amp; Smart Contract Platforms</w:t>
            </w:r>
            <w:r>
              <w:rPr>
                <w:noProof/>
                <w:webHidden/>
              </w:rPr>
              <w:tab/>
            </w:r>
            <w:r>
              <w:rPr>
                <w:noProof/>
                <w:webHidden/>
              </w:rPr>
              <w:fldChar w:fldCharType="begin"/>
            </w:r>
            <w:r>
              <w:rPr>
                <w:noProof/>
                <w:webHidden/>
              </w:rPr>
              <w:instrText xml:space="preserve"> PAGEREF _Toc191640866 \h </w:instrText>
            </w:r>
            <w:r>
              <w:rPr>
                <w:noProof/>
                <w:webHidden/>
              </w:rPr>
            </w:r>
            <w:r>
              <w:rPr>
                <w:noProof/>
                <w:webHidden/>
              </w:rPr>
              <w:fldChar w:fldCharType="separate"/>
            </w:r>
            <w:r>
              <w:rPr>
                <w:noProof/>
                <w:webHidden/>
              </w:rPr>
              <w:t>6</w:t>
            </w:r>
            <w:r>
              <w:rPr>
                <w:noProof/>
                <w:webHidden/>
              </w:rPr>
              <w:fldChar w:fldCharType="end"/>
            </w:r>
          </w:hyperlink>
        </w:p>
        <w:p w:rsidR="002178F8" w:rsidRDefault="002178F8">
          <w:pPr>
            <w:pStyle w:val="TOC2"/>
            <w:tabs>
              <w:tab w:val="right" w:leader="dot" w:pos="8630"/>
            </w:tabs>
            <w:rPr>
              <w:noProof/>
            </w:rPr>
          </w:pPr>
          <w:hyperlink w:anchor="_Toc191640867" w:history="1">
            <w:r w:rsidRPr="00DE40E0">
              <w:rPr>
                <w:rStyle w:val="Hyperlink"/>
                <w:noProof/>
              </w:rPr>
              <w:t>Applying Sector Weights to Token Weights</w:t>
            </w:r>
            <w:r>
              <w:rPr>
                <w:noProof/>
                <w:webHidden/>
              </w:rPr>
              <w:tab/>
            </w:r>
            <w:r>
              <w:rPr>
                <w:noProof/>
                <w:webHidden/>
              </w:rPr>
              <w:fldChar w:fldCharType="begin"/>
            </w:r>
            <w:r>
              <w:rPr>
                <w:noProof/>
                <w:webHidden/>
              </w:rPr>
              <w:instrText xml:space="preserve"> PAGEREF _Toc191640867 \h </w:instrText>
            </w:r>
            <w:r>
              <w:rPr>
                <w:noProof/>
                <w:webHidden/>
              </w:rPr>
            </w:r>
            <w:r>
              <w:rPr>
                <w:noProof/>
                <w:webHidden/>
              </w:rPr>
              <w:fldChar w:fldCharType="separate"/>
            </w:r>
            <w:r>
              <w:rPr>
                <w:noProof/>
                <w:webHidden/>
              </w:rPr>
              <w:t>6</w:t>
            </w:r>
            <w:r>
              <w:rPr>
                <w:noProof/>
                <w:webHidden/>
              </w:rPr>
              <w:fldChar w:fldCharType="end"/>
            </w:r>
          </w:hyperlink>
        </w:p>
        <w:p w:rsidR="002178F8" w:rsidRDefault="002178F8">
          <w:pPr>
            <w:pStyle w:val="TOC3"/>
            <w:tabs>
              <w:tab w:val="right" w:leader="dot" w:pos="8630"/>
            </w:tabs>
            <w:rPr>
              <w:noProof/>
            </w:rPr>
          </w:pPr>
          <w:hyperlink w:anchor="_Toc191640868" w:history="1">
            <w:r w:rsidRPr="00DE40E0">
              <w:rPr>
                <w:rStyle w:val="Hyperlink"/>
                <w:noProof/>
              </w:rPr>
              <w:t>Formula for Final Token Weight in the Index Fund</w:t>
            </w:r>
            <w:r>
              <w:rPr>
                <w:noProof/>
                <w:webHidden/>
              </w:rPr>
              <w:tab/>
            </w:r>
            <w:r>
              <w:rPr>
                <w:noProof/>
                <w:webHidden/>
              </w:rPr>
              <w:fldChar w:fldCharType="begin"/>
            </w:r>
            <w:r>
              <w:rPr>
                <w:noProof/>
                <w:webHidden/>
              </w:rPr>
              <w:instrText xml:space="preserve"> PAGEREF _Toc191640868 \h </w:instrText>
            </w:r>
            <w:r>
              <w:rPr>
                <w:noProof/>
                <w:webHidden/>
              </w:rPr>
            </w:r>
            <w:r>
              <w:rPr>
                <w:noProof/>
                <w:webHidden/>
              </w:rPr>
              <w:fldChar w:fldCharType="separate"/>
            </w:r>
            <w:r>
              <w:rPr>
                <w:noProof/>
                <w:webHidden/>
              </w:rPr>
              <w:t>6</w:t>
            </w:r>
            <w:r>
              <w:rPr>
                <w:noProof/>
                <w:webHidden/>
              </w:rPr>
              <w:fldChar w:fldCharType="end"/>
            </w:r>
          </w:hyperlink>
        </w:p>
        <w:p w:rsidR="002178F8" w:rsidRDefault="002178F8">
          <w:pPr>
            <w:pStyle w:val="TOC3"/>
            <w:tabs>
              <w:tab w:val="right" w:leader="dot" w:pos="8630"/>
            </w:tabs>
            <w:rPr>
              <w:noProof/>
            </w:rPr>
          </w:pPr>
          <w:hyperlink w:anchor="_Toc191640869" w:history="1">
            <w:r w:rsidRPr="00DE40E0">
              <w:rPr>
                <w:rStyle w:val="Hyperlink"/>
                <w:noProof/>
              </w:rPr>
              <w:t>Example Calculation: Final Token Weights</w:t>
            </w:r>
            <w:r>
              <w:rPr>
                <w:noProof/>
                <w:webHidden/>
              </w:rPr>
              <w:tab/>
            </w:r>
            <w:r>
              <w:rPr>
                <w:noProof/>
                <w:webHidden/>
              </w:rPr>
              <w:fldChar w:fldCharType="begin"/>
            </w:r>
            <w:r>
              <w:rPr>
                <w:noProof/>
                <w:webHidden/>
              </w:rPr>
              <w:instrText xml:space="preserve"> PAGEREF _Toc191640869 \h </w:instrText>
            </w:r>
            <w:r>
              <w:rPr>
                <w:noProof/>
                <w:webHidden/>
              </w:rPr>
            </w:r>
            <w:r>
              <w:rPr>
                <w:noProof/>
                <w:webHidden/>
              </w:rPr>
              <w:fldChar w:fldCharType="separate"/>
            </w:r>
            <w:r>
              <w:rPr>
                <w:noProof/>
                <w:webHidden/>
              </w:rPr>
              <w:t>7</w:t>
            </w:r>
            <w:r>
              <w:rPr>
                <w:noProof/>
                <w:webHidden/>
              </w:rPr>
              <w:fldChar w:fldCharType="end"/>
            </w:r>
          </w:hyperlink>
        </w:p>
        <w:p w:rsidR="002178F8" w:rsidRDefault="002178F8">
          <w:pPr>
            <w:pStyle w:val="TOC2"/>
            <w:tabs>
              <w:tab w:val="right" w:leader="dot" w:pos="8630"/>
            </w:tabs>
            <w:rPr>
              <w:noProof/>
            </w:rPr>
          </w:pPr>
          <w:hyperlink w:anchor="_Toc191640870" w:history="1">
            <w:r w:rsidRPr="00DE40E0">
              <w:rPr>
                <w:rStyle w:val="Hyperlink"/>
                <w:noProof/>
              </w:rPr>
              <w:t>Example Allocation</w:t>
            </w:r>
            <w:r>
              <w:rPr>
                <w:noProof/>
                <w:webHidden/>
              </w:rPr>
              <w:tab/>
            </w:r>
            <w:r>
              <w:rPr>
                <w:noProof/>
                <w:webHidden/>
              </w:rPr>
              <w:fldChar w:fldCharType="begin"/>
            </w:r>
            <w:r>
              <w:rPr>
                <w:noProof/>
                <w:webHidden/>
              </w:rPr>
              <w:instrText xml:space="preserve"> PAGEREF _Toc191640870 \h </w:instrText>
            </w:r>
            <w:r>
              <w:rPr>
                <w:noProof/>
                <w:webHidden/>
              </w:rPr>
            </w:r>
            <w:r>
              <w:rPr>
                <w:noProof/>
                <w:webHidden/>
              </w:rPr>
              <w:fldChar w:fldCharType="separate"/>
            </w:r>
            <w:r>
              <w:rPr>
                <w:noProof/>
                <w:webHidden/>
              </w:rPr>
              <w:t>7</w:t>
            </w:r>
            <w:r>
              <w:rPr>
                <w:noProof/>
                <w:webHidden/>
              </w:rPr>
              <w:fldChar w:fldCharType="end"/>
            </w:r>
          </w:hyperlink>
        </w:p>
        <w:p w:rsidR="002178F8" w:rsidRDefault="002178F8">
          <w:pPr>
            <w:pStyle w:val="TOC1"/>
            <w:tabs>
              <w:tab w:val="right" w:leader="dot" w:pos="8630"/>
            </w:tabs>
            <w:rPr>
              <w:noProof/>
            </w:rPr>
          </w:pPr>
          <w:hyperlink w:anchor="_Toc191640871" w:history="1">
            <w:r w:rsidRPr="00DE40E0">
              <w:rPr>
                <w:rStyle w:val="Hyperlink"/>
                <w:noProof/>
              </w:rPr>
              <w:t>Governance and Voting Mechanisms</w:t>
            </w:r>
            <w:r>
              <w:rPr>
                <w:noProof/>
                <w:webHidden/>
              </w:rPr>
              <w:tab/>
            </w:r>
            <w:r>
              <w:rPr>
                <w:noProof/>
                <w:webHidden/>
              </w:rPr>
              <w:fldChar w:fldCharType="begin"/>
            </w:r>
            <w:r>
              <w:rPr>
                <w:noProof/>
                <w:webHidden/>
              </w:rPr>
              <w:instrText xml:space="preserve"> PAGEREF _Toc191640871 \h </w:instrText>
            </w:r>
            <w:r>
              <w:rPr>
                <w:noProof/>
                <w:webHidden/>
              </w:rPr>
            </w:r>
            <w:r>
              <w:rPr>
                <w:noProof/>
                <w:webHidden/>
              </w:rPr>
              <w:fldChar w:fldCharType="separate"/>
            </w:r>
            <w:r>
              <w:rPr>
                <w:noProof/>
                <w:webHidden/>
              </w:rPr>
              <w:t>9</w:t>
            </w:r>
            <w:r>
              <w:rPr>
                <w:noProof/>
                <w:webHidden/>
              </w:rPr>
              <w:fldChar w:fldCharType="end"/>
            </w:r>
          </w:hyperlink>
        </w:p>
        <w:p w:rsidR="002178F8" w:rsidRDefault="002178F8">
          <w:pPr>
            <w:pStyle w:val="TOC2"/>
            <w:tabs>
              <w:tab w:val="right" w:leader="dot" w:pos="8630"/>
            </w:tabs>
            <w:rPr>
              <w:noProof/>
            </w:rPr>
          </w:pPr>
          <w:hyperlink w:anchor="_Toc191640872" w:history="1">
            <w:r w:rsidRPr="00DE40E0">
              <w:rPr>
                <w:rStyle w:val="Hyperlink"/>
                <w:noProof/>
              </w:rPr>
              <w:t>Introduction</w:t>
            </w:r>
            <w:r>
              <w:rPr>
                <w:noProof/>
                <w:webHidden/>
              </w:rPr>
              <w:tab/>
            </w:r>
            <w:r>
              <w:rPr>
                <w:noProof/>
                <w:webHidden/>
              </w:rPr>
              <w:fldChar w:fldCharType="begin"/>
            </w:r>
            <w:r>
              <w:rPr>
                <w:noProof/>
                <w:webHidden/>
              </w:rPr>
              <w:instrText xml:space="preserve"> PAGEREF _Toc191640872 \h </w:instrText>
            </w:r>
            <w:r>
              <w:rPr>
                <w:noProof/>
                <w:webHidden/>
              </w:rPr>
            </w:r>
            <w:r>
              <w:rPr>
                <w:noProof/>
                <w:webHidden/>
              </w:rPr>
              <w:fldChar w:fldCharType="separate"/>
            </w:r>
            <w:r>
              <w:rPr>
                <w:noProof/>
                <w:webHidden/>
              </w:rPr>
              <w:t>9</w:t>
            </w:r>
            <w:r>
              <w:rPr>
                <w:noProof/>
                <w:webHidden/>
              </w:rPr>
              <w:fldChar w:fldCharType="end"/>
            </w:r>
          </w:hyperlink>
        </w:p>
        <w:p w:rsidR="002178F8" w:rsidRDefault="002178F8">
          <w:pPr>
            <w:pStyle w:val="TOC2"/>
            <w:tabs>
              <w:tab w:val="right" w:leader="dot" w:pos="8630"/>
            </w:tabs>
            <w:rPr>
              <w:noProof/>
            </w:rPr>
          </w:pPr>
          <w:hyperlink w:anchor="_Toc191640873" w:history="1">
            <w:r w:rsidRPr="00DE40E0">
              <w:rPr>
                <w:rStyle w:val="Hyperlink"/>
                <w:noProof/>
              </w:rPr>
              <w:t>1. Voting on Fund Management</w:t>
            </w:r>
            <w:r>
              <w:rPr>
                <w:noProof/>
                <w:webHidden/>
              </w:rPr>
              <w:tab/>
            </w:r>
            <w:r>
              <w:rPr>
                <w:noProof/>
                <w:webHidden/>
              </w:rPr>
              <w:fldChar w:fldCharType="begin"/>
            </w:r>
            <w:r>
              <w:rPr>
                <w:noProof/>
                <w:webHidden/>
              </w:rPr>
              <w:instrText xml:space="preserve"> PAGEREF _Toc191640873 \h </w:instrText>
            </w:r>
            <w:r>
              <w:rPr>
                <w:noProof/>
                <w:webHidden/>
              </w:rPr>
            </w:r>
            <w:r>
              <w:rPr>
                <w:noProof/>
                <w:webHidden/>
              </w:rPr>
              <w:fldChar w:fldCharType="separate"/>
            </w:r>
            <w:r>
              <w:rPr>
                <w:noProof/>
                <w:webHidden/>
              </w:rPr>
              <w:t>9</w:t>
            </w:r>
            <w:r>
              <w:rPr>
                <w:noProof/>
                <w:webHidden/>
              </w:rPr>
              <w:fldChar w:fldCharType="end"/>
            </w:r>
          </w:hyperlink>
        </w:p>
        <w:p w:rsidR="002178F8" w:rsidRDefault="002178F8">
          <w:pPr>
            <w:pStyle w:val="TOC2"/>
            <w:tabs>
              <w:tab w:val="right" w:leader="dot" w:pos="8630"/>
            </w:tabs>
            <w:rPr>
              <w:noProof/>
            </w:rPr>
          </w:pPr>
          <w:hyperlink w:anchor="_Toc191640874" w:history="1">
            <w:r w:rsidRPr="00DE40E0">
              <w:rPr>
                <w:rStyle w:val="Hyperlink"/>
                <w:noProof/>
              </w:rPr>
              <w:t>2. Voting on Token Weights Within Each Sector</w:t>
            </w:r>
            <w:r>
              <w:rPr>
                <w:noProof/>
                <w:webHidden/>
              </w:rPr>
              <w:tab/>
            </w:r>
            <w:r>
              <w:rPr>
                <w:noProof/>
                <w:webHidden/>
              </w:rPr>
              <w:fldChar w:fldCharType="begin"/>
            </w:r>
            <w:r>
              <w:rPr>
                <w:noProof/>
                <w:webHidden/>
              </w:rPr>
              <w:instrText xml:space="preserve"> PAGEREF _Toc191640874 \h </w:instrText>
            </w:r>
            <w:r>
              <w:rPr>
                <w:noProof/>
                <w:webHidden/>
              </w:rPr>
            </w:r>
            <w:r>
              <w:rPr>
                <w:noProof/>
                <w:webHidden/>
              </w:rPr>
              <w:fldChar w:fldCharType="separate"/>
            </w:r>
            <w:r>
              <w:rPr>
                <w:noProof/>
                <w:webHidden/>
              </w:rPr>
              <w:t>9</w:t>
            </w:r>
            <w:r>
              <w:rPr>
                <w:noProof/>
                <w:webHidden/>
              </w:rPr>
              <w:fldChar w:fldCharType="end"/>
            </w:r>
          </w:hyperlink>
        </w:p>
        <w:p w:rsidR="002178F8" w:rsidRDefault="002178F8">
          <w:pPr>
            <w:pStyle w:val="TOC2"/>
            <w:tabs>
              <w:tab w:val="right" w:leader="dot" w:pos="8630"/>
            </w:tabs>
            <w:rPr>
              <w:noProof/>
            </w:rPr>
          </w:pPr>
          <w:hyperlink w:anchor="_Toc191640875" w:history="1">
            <w:r w:rsidRPr="00DE40E0">
              <w:rPr>
                <w:rStyle w:val="Hyperlink"/>
                <w:noProof/>
              </w:rPr>
              <w:t>3. Voting on Moving a Token to a Different Sector</w:t>
            </w:r>
            <w:r>
              <w:rPr>
                <w:noProof/>
                <w:webHidden/>
              </w:rPr>
              <w:tab/>
            </w:r>
            <w:r>
              <w:rPr>
                <w:noProof/>
                <w:webHidden/>
              </w:rPr>
              <w:fldChar w:fldCharType="begin"/>
            </w:r>
            <w:r>
              <w:rPr>
                <w:noProof/>
                <w:webHidden/>
              </w:rPr>
              <w:instrText xml:space="preserve"> PAGEREF _Toc191640875 \h </w:instrText>
            </w:r>
            <w:r>
              <w:rPr>
                <w:noProof/>
                <w:webHidden/>
              </w:rPr>
            </w:r>
            <w:r>
              <w:rPr>
                <w:noProof/>
                <w:webHidden/>
              </w:rPr>
              <w:fldChar w:fldCharType="separate"/>
            </w:r>
            <w:r>
              <w:rPr>
                <w:noProof/>
                <w:webHidden/>
              </w:rPr>
              <w:t>10</w:t>
            </w:r>
            <w:r>
              <w:rPr>
                <w:noProof/>
                <w:webHidden/>
              </w:rPr>
              <w:fldChar w:fldCharType="end"/>
            </w:r>
          </w:hyperlink>
        </w:p>
        <w:p w:rsidR="002178F8" w:rsidRDefault="002178F8">
          <w:pPr>
            <w:pStyle w:val="TOC2"/>
            <w:tabs>
              <w:tab w:val="right" w:leader="dot" w:pos="8630"/>
            </w:tabs>
            <w:rPr>
              <w:noProof/>
            </w:rPr>
          </w:pPr>
          <w:hyperlink w:anchor="_Toc191640876" w:history="1">
            <w:r w:rsidRPr="00DE40E0">
              <w:rPr>
                <w:rStyle w:val="Hyperlink"/>
                <w:noProof/>
              </w:rPr>
              <w:t>4. Voting on Governance Mechanisms</w:t>
            </w:r>
            <w:r>
              <w:rPr>
                <w:noProof/>
                <w:webHidden/>
              </w:rPr>
              <w:tab/>
            </w:r>
            <w:r>
              <w:rPr>
                <w:noProof/>
                <w:webHidden/>
              </w:rPr>
              <w:fldChar w:fldCharType="begin"/>
            </w:r>
            <w:r>
              <w:rPr>
                <w:noProof/>
                <w:webHidden/>
              </w:rPr>
              <w:instrText xml:space="preserve"> PAGEREF _Toc191640876 \h </w:instrText>
            </w:r>
            <w:r>
              <w:rPr>
                <w:noProof/>
                <w:webHidden/>
              </w:rPr>
            </w:r>
            <w:r>
              <w:rPr>
                <w:noProof/>
                <w:webHidden/>
              </w:rPr>
              <w:fldChar w:fldCharType="separate"/>
            </w:r>
            <w:r>
              <w:rPr>
                <w:noProof/>
                <w:webHidden/>
              </w:rPr>
              <w:t>10</w:t>
            </w:r>
            <w:r>
              <w:rPr>
                <w:noProof/>
                <w:webHidden/>
              </w:rPr>
              <w:fldChar w:fldCharType="end"/>
            </w:r>
          </w:hyperlink>
        </w:p>
        <w:p w:rsidR="002178F8" w:rsidRDefault="002178F8">
          <w:pPr>
            <w:pStyle w:val="TOC2"/>
            <w:tabs>
              <w:tab w:val="right" w:leader="dot" w:pos="8630"/>
            </w:tabs>
            <w:rPr>
              <w:noProof/>
            </w:rPr>
          </w:pPr>
          <w:hyperlink w:anchor="_Toc191640877" w:history="1">
            <w:r w:rsidRPr="00DE40E0">
              <w:rPr>
                <w:rStyle w:val="Hyperlink"/>
                <w:noProof/>
              </w:rPr>
              <w:t>5. Voting on Fee &amp; Revenue Allocations</w:t>
            </w:r>
            <w:r>
              <w:rPr>
                <w:noProof/>
                <w:webHidden/>
              </w:rPr>
              <w:tab/>
            </w:r>
            <w:r>
              <w:rPr>
                <w:noProof/>
                <w:webHidden/>
              </w:rPr>
              <w:fldChar w:fldCharType="begin"/>
            </w:r>
            <w:r>
              <w:rPr>
                <w:noProof/>
                <w:webHidden/>
              </w:rPr>
              <w:instrText xml:space="preserve"> PAGEREF _Toc191640877 \h </w:instrText>
            </w:r>
            <w:r>
              <w:rPr>
                <w:noProof/>
                <w:webHidden/>
              </w:rPr>
            </w:r>
            <w:r>
              <w:rPr>
                <w:noProof/>
                <w:webHidden/>
              </w:rPr>
              <w:fldChar w:fldCharType="separate"/>
            </w:r>
            <w:r>
              <w:rPr>
                <w:noProof/>
                <w:webHidden/>
              </w:rPr>
              <w:t>10</w:t>
            </w:r>
            <w:r>
              <w:rPr>
                <w:noProof/>
                <w:webHidden/>
              </w:rPr>
              <w:fldChar w:fldCharType="end"/>
            </w:r>
          </w:hyperlink>
        </w:p>
        <w:p w:rsidR="002178F8" w:rsidRDefault="002178F8">
          <w:pPr>
            <w:pStyle w:val="TOC2"/>
            <w:tabs>
              <w:tab w:val="right" w:leader="dot" w:pos="8630"/>
            </w:tabs>
            <w:rPr>
              <w:noProof/>
            </w:rPr>
          </w:pPr>
          <w:hyperlink w:anchor="_Toc191640878" w:history="1">
            <w:r w:rsidRPr="00DE40E0">
              <w:rPr>
                <w:rStyle w:val="Hyperlink"/>
                <w:noProof/>
              </w:rPr>
              <w:t>6. Safeguards Against Governance Manipulation</w:t>
            </w:r>
            <w:r>
              <w:rPr>
                <w:noProof/>
                <w:webHidden/>
              </w:rPr>
              <w:tab/>
            </w:r>
            <w:r>
              <w:rPr>
                <w:noProof/>
                <w:webHidden/>
              </w:rPr>
              <w:fldChar w:fldCharType="begin"/>
            </w:r>
            <w:r>
              <w:rPr>
                <w:noProof/>
                <w:webHidden/>
              </w:rPr>
              <w:instrText xml:space="preserve"> PAGEREF _Toc191640878 \h </w:instrText>
            </w:r>
            <w:r>
              <w:rPr>
                <w:noProof/>
                <w:webHidden/>
              </w:rPr>
            </w:r>
            <w:r>
              <w:rPr>
                <w:noProof/>
                <w:webHidden/>
              </w:rPr>
              <w:fldChar w:fldCharType="separate"/>
            </w:r>
            <w:r>
              <w:rPr>
                <w:noProof/>
                <w:webHidden/>
              </w:rPr>
              <w:t>11</w:t>
            </w:r>
            <w:r>
              <w:rPr>
                <w:noProof/>
                <w:webHidden/>
              </w:rPr>
              <w:fldChar w:fldCharType="end"/>
            </w:r>
          </w:hyperlink>
        </w:p>
        <w:p w:rsidR="002178F8" w:rsidRDefault="002178F8">
          <w:pPr>
            <w:pStyle w:val="TOC2"/>
            <w:tabs>
              <w:tab w:val="right" w:leader="dot" w:pos="8630"/>
            </w:tabs>
            <w:rPr>
              <w:noProof/>
            </w:rPr>
          </w:pPr>
          <w:hyperlink w:anchor="_Toc191640879" w:history="1">
            <w:r w:rsidRPr="00DE40E0">
              <w:rPr>
                <w:rStyle w:val="Hyperlink"/>
                <w:noProof/>
              </w:rPr>
              <w:t>Governance Generation and Staking Model</w:t>
            </w:r>
            <w:r>
              <w:rPr>
                <w:noProof/>
                <w:webHidden/>
              </w:rPr>
              <w:tab/>
            </w:r>
            <w:r>
              <w:rPr>
                <w:noProof/>
                <w:webHidden/>
              </w:rPr>
              <w:fldChar w:fldCharType="begin"/>
            </w:r>
            <w:r>
              <w:rPr>
                <w:noProof/>
                <w:webHidden/>
              </w:rPr>
              <w:instrText xml:space="preserve"> PAGEREF _Toc191640879 \h </w:instrText>
            </w:r>
            <w:r>
              <w:rPr>
                <w:noProof/>
                <w:webHidden/>
              </w:rPr>
            </w:r>
            <w:r>
              <w:rPr>
                <w:noProof/>
                <w:webHidden/>
              </w:rPr>
              <w:fldChar w:fldCharType="separate"/>
            </w:r>
            <w:r>
              <w:rPr>
                <w:noProof/>
                <w:webHidden/>
              </w:rPr>
              <w:t>11</w:t>
            </w:r>
            <w:r>
              <w:rPr>
                <w:noProof/>
                <w:webHidden/>
              </w:rPr>
              <w:fldChar w:fldCharType="end"/>
            </w:r>
          </w:hyperlink>
        </w:p>
        <w:p w:rsidR="002178F8" w:rsidRDefault="002178F8">
          <w:pPr>
            <w:pStyle w:val="TOC3"/>
            <w:tabs>
              <w:tab w:val="right" w:leader="dot" w:pos="8630"/>
            </w:tabs>
            <w:rPr>
              <w:noProof/>
            </w:rPr>
          </w:pPr>
          <w:hyperlink w:anchor="_Toc191640880" w:history="1">
            <w:r w:rsidRPr="00DE40E0">
              <w:rPr>
                <w:rStyle w:val="Hyperlink"/>
                <w:noProof/>
              </w:rPr>
              <w:t>Overview</w:t>
            </w:r>
            <w:r>
              <w:rPr>
                <w:noProof/>
                <w:webHidden/>
              </w:rPr>
              <w:tab/>
            </w:r>
            <w:r>
              <w:rPr>
                <w:noProof/>
                <w:webHidden/>
              </w:rPr>
              <w:fldChar w:fldCharType="begin"/>
            </w:r>
            <w:r>
              <w:rPr>
                <w:noProof/>
                <w:webHidden/>
              </w:rPr>
              <w:instrText xml:space="preserve"> PAGEREF _Toc191640880 \h </w:instrText>
            </w:r>
            <w:r>
              <w:rPr>
                <w:noProof/>
                <w:webHidden/>
              </w:rPr>
            </w:r>
            <w:r>
              <w:rPr>
                <w:noProof/>
                <w:webHidden/>
              </w:rPr>
              <w:fldChar w:fldCharType="separate"/>
            </w:r>
            <w:r>
              <w:rPr>
                <w:noProof/>
                <w:webHidden/>
              </w:rPr>
              <w:t>11</w:t>
            </w:r>
            <w:r>
              <w:rPr>
                <w:noProof/>
                <w:webHidden/>
              </w:rPr>
              <w:fldChar w:fldCharType="end"/>
            </w:r>
          </w:hyperlink>
        </w:p>
        <w:p w:rsidR="002178F8" w:rsidRDefault="002178F8">
          <w:pPr>
            <w:pStyle w:val="TOC3"/>
            <w:tabs>
              <w:tab w:val="right" w:leader="dot" w:pos="8630"/>
            </w:tabs>
            <w:rPr>
              <w:noProof/>
            </w:rPr>
          </w:pPr>
          <w:hyperlink w:anchor="_Toc191640881" w:history="1">
            <w:r w:rsidRPr="00DE40E0">
              <w:rPr>
                <w:rStyle w:val="Hyperlink"/>
                <w:noProof/>
              </w:rPr>
              <w:t>Governance Token Staking Model</w:t>
            </w:r>
            <w:r>
              <w:rPr>
                <w:noProof/>
                <w:webHidden/>
              </w:rPr>
              <w:tab/>
            </w:r>
            <w:r>
              <w:rPr>
                <w:noProof/>
                <w:webHidden/>
              </w:rPr>
              <w:fldChar w:fldCharType="begin"/>
            </w:r>
            <w:r>
              <w:rPr>
                <w:noProof/>
                <w:webHidden/>
              </w:rPr>
              <w:instrText xml:space="preserve"> PAGEREF _Toc191640881 \h </w:instrText>
            </w:r>
            <w:r>
              <w:rPr>
                <w:noProof/>
                <w:webHidden/>
              </w:rPr>
            </w:r>
            <w:r>
              <w:rPr>
                <w:noProof/>
                <w:webHidden/>
              </w:rPr>
              <w:fldChar w:fldCharType="separate"/>
            </w:r>
            <w:r>
              <w:rPr>
                <w:noProof/>
                <w:webHidden/>
              </w:rPr>
              <w:t>11</w:t>
            </w:r>
            <w:r>
              <w:rPr>
                <w:noProof/>
                <w:webHidden/>
              </w:rPr>
              <w:fldChar w:fldCharType="end"/>
            </w:r>
          </w:hyperlink>
        </w:p>
        <w:p w:rsidR="002178F8" w:rsidRDefault="002178F8">
          <w:pPr>
            <w:pStyle w:val="TOC3"/>
            <w:tabs>
              <w:tab w:val="right" w:leader="dot" w:pos="8630"/>
            </w:tabs>
            <w:rPr>
              <w:noProof/>
            </w:rPr>
          </w:pPr>
          <w:hyperlink w:anchor="_Toc191640882" w:history="1">
            <w:r w:rsidRPr="00DE40E0">
              <w:rPr>
                <w:rStyle w:val="Hyperlink"/>
                <w:noProof/>
              </w:rPr>
              <w:t>3. Governance Token Holding Cap</w:t>
            </w:r>
            <w:r>
              <w:rPr>
                <w:noProof/>
                <w:webHidden/>
              </w:rPr>
              <w:tab/>
            </w:r>
            <w:r>
              <w:rPr>
                <w:noProof/>
                <w:webHidden/>
              </w:rPr>
              <w:fldChar w:fldCharType="begin"/>
            </w:r>
            <w:r>
              <w:rPr>
                <w:noProof/>
                <w:webHidden/>
              </w:rPr>
              <w:instrText xml:space="preserve"> PAGEREF _Toc191640882 \h </w:instrText>
            </w:r>
            <w:r>
              <w:rPr>
                <w:noProof/>
                <w:webHidden/>
              </w:rPr>
            </w:r>
            <w:r>
              <w:rPr>
                <w:noProof/>
                <w:webHidden/>
              </w:rPr>
              <w:fldChar w:fldCharType="separate"/>
            </w:r>
            <w:r>
              <w:rPr>
                <w:noProof/>
                <w:webHidden/>
              </w:rPr>
              <w:t>12</w:t>
            </w:r>
            <w:r>
              <w:rPr>
                <w:noProof/>
                <w:webHidden/>
              </w:rPr>
              <w:fldChar w:fldCharType="end"/>
            </w:r>
          </w:hyperlink>
        </w:p>
        <w:p w:rsidR="002178F8" w:rsidRDefault="002178F8">
          <w:pPr>
            <w:pStyle w:val="TOC2"/>
            <w:tabs>
              <w:tab w:val="right" w:leader="dot" w:pos="8630"/>
            </w:tabs>
            <w:rPr>
              <w:noProof/>
            </w:rPr>
          </w:pPr>
          <w:hyperlink w:anchor="_Toc191640883" w:history="1">
            <w:r w:rsidRPr="00DE40E0">
              <w:rPr>
                <w:rStyle w:val="Hyperlink"/>
                <w:noProof/>
              </w:rPr>
              <w:t>Voting Mechanics</w:t>
            </w:r>
            <w:r>
              <w:rPr>
                <w:noProof/>
                <w:webHidden/>
              </w:rPr>
              <w:tab/>
            </w:r>
            <w:r>
              <w:rPr>
                <w:noProof/>
                <w:webHidden/>
              </w:rPr>
              <w:fldChar w:fldCharType="begin"/>
            </w:r>
            <w:r>
              <w:rPr>
                <w:noProof/>
                <w:webHidden/>
              </w:rPr>
              <w:instrText xml:space="preserve"> PAGEREF _Toc191640883 \h </w:instrText>
            </w:r>
            <w:r>
              <w:rPr>
                <w:noProof/>
                <w:webHidden/>
              </w:rPr>
            </w:r>
            <w:r>
              <w:rPr>
                <w:noProof/>
                <w:webHidden/>
              </w:rPr>
              <w:fldChar w:fldCharType="separate"/>
            </w:r>
            <w:r>
              <w:rPr>
                <w:noProof/>
                <w:webHidden/>
              </w:rPr>
              <w:t>13</w:t>
            </w:r>
            <w:r>
              <w:rPr>
                <w:noProof/>
                <w:webHidden/>
              </w:rPr>
              <w:fldChar w:fldCharType="end"/>
            </w:r>
          </w:hyperlink>
        </w:p>
        <w:p w:rsidR="002178F8" w:rsidRDefault="002178F8">
          <w:pPr>
            <w:pStyle w:val="TOC3"/>
            <w:tabs>
              <w:tab w:val="right" w:leader="dot" w:pos="8630"/>
            </w:tabs>
            <w:rPr>
              <w:noProof/>
            </w:rPr>
          </w:pPr>
          <w:hyperlink w:anchor="_Toc191640884" w:history="1">
            <w:r w:rsidRPr="00DE40E0">
              <w:rPr>
                <w:rStyle w:val="Hyperlink"/>
                <w:noProof/>
              </w:rPr>
              <w:t>Proposal Submission Requirements</w:t>
            </w:r>
            <w:r>
              <w:rPr>
                <w:noProof/>
                <w:webHidden/>
              </w:rPr>
              <w:tab/>
            </w:r>
            <w:r>
              <w:rPr>
                <w:noProof/>
                <w:webHidden/>
              </w:rPr>
              <w:fldChar w:fldCharType="begin"/>
            </w:r>
            <w:r>
              <w:rPr>
                <w:noProof/>
                <w:webHidden/>
              </w:rPr>
              <w:instrText xml:space="preserve"> PAGEREF _Toc191640884 \h </w:instrText>
            </w:r>
            <w:r>
              <w:rPr>
                <w:noProof/>
                <w:webHidden/>
              </w:rPr>
            </w:r>
            <w:r>
              <w:rPr>
                <w:noProof/>
                <w:webHidden/>
              </w:rPr>
              <w:fldChar w:fldCharType="separate"/>
            </w:r>
            <w:r>
              <w:rPr>
                <w:noProof/>
                <w:webHidden/>
              </w:rPr>
              <w:t>13</w:t>
            </w:r>
            <w:r>
              <w:rPr>
                <w:noProof/>
                <w:webHidden/>
              </w:rPr>
              <w:fldChar w:fldCharType="end"/>
            </w:r>
          </w:hyperlink>
        </w:p>
        <w:p w:rsidR="002178F8" w:rsidRDefault="002178F8">
          <w:pPr>
            <w:pStyle w:val="TOC3"/>
            <w:tabs>
              <w:tab w:val="right" w:leader="dot" w:pos="8630"/>
            </w:tabs>
            <w:rPr>
              <w:noProof/>
            </w:rPr>
          </w:pPr>
          <w:hyperlink w:anchor="_Toc191640885" w:history="1">
            <w:r w:rsidRPr="00DE40E0">
              <w:rPr>
                <w:rStyle w:val="Hyperlink"/>
                <w:noProof/>
              </w:rPr>
              <w:t>Proposal Categories &amp; Submission Thresholds</w:t>
            </w:r>
            <w:r>
              <w:rPr>
                <w:noProof/>
                <w:webHidden/>
              </w:rPr>
              <w:tab/>
            </w:r>
            <w:r>
              <w:rPr>
                <w:noProof/>
                <w:webHidden/>
              </w:rPr>
              <w:fldChar w:fldCharType="begin"/>
            </w:r>
            <w:r>
              <w:rPr>
                <w:noProof/>
                <w:webHidden/>
              </w:rPr>
              <w:instrText xml:space="preserve"> PAGEREF _Toc191640885 \h </w:instrText>
            </w:r>
            <w:r>
              <w:rPr>
                <w:noProof/>
                <w:webHidden/>
              </w:rPr>
            </w:r>
            <w:r>
              <w:rPr>
                <w:noProof/>
                <w:webHidden/>
              </w:rPr>
              <w:fldChar w:fldCharType="separate"/>
            </w:r>
            <w:r>
              <w:rPr>
                <w:noProof/>
                <w:webHidden/>
              </w:rPr>
              <w:t>13</w:t>
            </w:r>
            <w:r>
              <w:rPr>
                <w:noProof/>
                <w:webHidden/>
              </w:rPr>
              <w:fldChar w:fldCharType="end"/>
            </w:r>
          </w:hyperlink>
        </w:p>
        <w:p w:rsidR="002178F8" w:rsidRDefault="002178F8">
          <w:pPr>
            <w:pStyle w:val="TOC2"/>
            <w:tabs>
              <w:tab w:val="right" w:leader="dot" w:pos="8630"/>
            </w:tabs>
            <w:rPr>
              <w:noProof/>
            </w:rPr>
          </w:pPr>
          <w:hyperlink w:anchor="_Toc191640886" w:history="1">
            <w:r w:rsidRPr="00DE40E0">
              <w:rPr>
                <w:rStyle w:val="Hyperlink"/>
                <w:noProof/>
              </w:rPr>
              <w:t>3. Quorum &amp; Approval Thresholds</w:t>
            </w:r>
            <w:r>
              <w:rPr>
                <w:noProof/>
                <w:webHidden/>
              </w:rPr>
              <w:tab/>
            </w:r>
            <w:r>
              <w:rPr>
                <w:noProof/>
                <w:webHidden/>
              </w:rPr>
              <w:fldChar w:fldCharType="begin"/>
            </w:r>
            <w:r>
              <w:rPr>
                <w:noProof/>
                <w:webHidden/>
              </w:rPr>
              <w:instrText xml:space="preserve"> PAGEREF _Toc191640886 \h </w:instrText>
            </w:r>
            <w:r>
              <w:rPr>
                <w:noProof/>
                <w:webHidden/>
              </w:rPr>
            </w:r>
            <w:r>
              <w:rPr>
                <w:noProof/>
                <w:webHidden/>
              </w:rPr>
              <w:fldChar w:fldCharType="separate"/>
            </w:r>
            <w:r>
              <w:rPr>
                <w:noProof/>
                <w:webHidden/>
              </w:rPr>
              <w:t>13</w:t>
            </w:r>
            <w:r>
              <w:rPr>
                <w:noProof/>
                <w:webHidden/>
              </w:rPr>
              <w:fldChar w:fldCharType="end"/>
            </w:r>
          </w:hyperlink>
        </w:p>
        <w:p w:rsidR="002178F8" w:rsidRDefault="002178F8">
          <w:pPr>
            <w:pStyle w:val="TOC3"/>
            <w:tabs>
              <w:tab w:val="right" w:leader="dot" w:pos="8630"/>
            </w:tabs>
            <w:rPr>
              <w:noProof/>
            </w:rPr>
          </w:pPr>
          <w:hyperlink w:anchor="_Toc191640887" w:history="1">
            <w:r w:rsidRPr="00DE40E0">
              <w:rPr>
                <w:rStyle w:val="Hyperlink"/>
                <w:noProof/>
              </w:rPr>
              <w:t>Formula for Required Votes</w:t>
            </w:r>
            <w:r>
              <w:rPr>
                <w:noProof/>
                <w:webHidden/>
              </w:rPr>
              <w:tab/>
            </w:r>
            <w:r>
              <w:rPr>
                <w:noProof/>
                <w:webHidden/>
              </w:rPr>
              <w:fldChar w:fldCharType="begin"/>
            </w:r>
            <w:r>
              <w:rPr>
                <w:noProof/>
                <w:webHidden/>
              </w:rPr>
              <w:instrText xml:space="preserve"> PAGEREF _Toc191640887 \h </w:instrText>
            </w:r>
            <w:r>
              <w:rPr>
                <w:noProof/>
                <w:webHidden/>
              </w:rPr>
            </w:r>
            <w:r>
              <w:rPr>
                <w:noProof/>
                <w:webHidden/>
              </w:rPr>
              <w:fldChar w:fldCharType="separate"/>
            </w:r>
            <w:r>
              <w:rPr>
                <w:noProof/>
                <w:webHidden/>
              </w:rPr>
              <w:t>13</w:t>
            </w:r>
            <w:r>
              <w:rPr>
                <w:noProof/>
                <w:webHidden/>
              </w:rPr>
              <w:fldChar w:fldCharType="end"/>
            </w:r>
          </w:hyperlink>
        </w:p>
        <w:p w:rsidR="002178F8" w:rsidRDefault="002178F8">
          <w:pPr>
            <w:pStyle w:val="TOC1"/>
            <w:tabs>
              <w:tab w:val="right" w:leader="dot" w:pos="8630"/>
            </w:tabs>
            <w:rPr>
              <w:noProof/>
            </w:rPr>
          </w:pPr>
          <w:hyperlink w:anchor="_Toc191640888" w:history="1">
            <w:r w:rsidRPr="00DE40E0">
              <w:rPr>
                <w:rStyle w:val="Hyperlink"/>
                <w:noProof/>
              </w:rPr>
              <w:t>Encouraging Voting Participation</w:t>
            </w:r>
            <w:r>
              <w:rPr>
                <w:noProof/>
                <w:webHidden/>
              </w:rPr>
              <w:tab/>
            </w:r>
            <w:r>
              <w:rPr>
                <w:noProof/>
                <w:webHidden/>
              </w:rPr>
              <w:fldChar w:fldCharType="begin"/>
            </w:r>
            <w:r>
              <w:rPr>
                <w:noProof/>
                <w:webHidden/>
              </w:rPr>
              <w:instrText xml:space="preserve"> PAGEREF _Toc191640888 \h </w:instrText>
            </w:r>
            <w:r>
              <w:rPr>
                <w:noProof/>
                <w:webHidden/>
              </w:rPr>
            </w:r>
            <w:r>
              <w:rPr>
                <w:noProof/>
                <w:webHidden/>
              </w:rPr>
              <w:fldChar w:fldCharType="separate"/>
            </w:r>
            <w:r>
              <w:rPr>
                <w:noProof/>
                <w:webHidden/>
              </w:rPr>
              <w:t>15</w:t>
            </w:r>
            <w:r>
              <w:rPr>
                <w:noProof/>
                <w:webHidden/>
              </w:rPr>
              <w:fldChar w:fldCharType="end"/>
            </w:r>
          </w:hyperlink>
        </w:p>
        <w:p w:rsidR="002178F8" w:rsidRDefault="002178F8">
          <w:pPr>
            <w:pStyle w:val="TOC2"/>
            <w:tabs>
              <w:tab w:val="right" w:leader="dot" w:pos="8630"/>
            </w:tabs>
            <w:rPr>
              <w:noProof/>
            </w:rPr>
          </w:pPr>
          <w:hyperlink w:anchor="_Toc191640889" w:history="1">
            <w:r w:rsidRPr="00DE40E0">
              <w:rPr>
                <w:rStyle w:val="Hyperlink"/>
                <w:noProof/>
              </w:rPr>
              <w:t>Vote Refund Mechanism</w:t>
            </w:r>
            <w:r>
              <w:rPr>
                <w:noProof/>
                <w:webHidden/>
              </w:rPr>
              <w:tab/>
            </w:r>
            <w:r>
              <w:rPr>
                <w:noProof/>
                <w:webHidden/>
              </w:rPr>
              <w:fldChar w:fldCharType="begin"/>
            </w:r>
            <w:r>
              <w:rPr>
                <w:noProof/>
                <w:webHidden/>
              </w:rPr>
              <w:instrText xml:space="preserve"> PAGEREF _Toc191640889 \h </w:instrText>
            </w:r>
            <w:r>
              <w:rPr>
                <w:noProof/>
                <w:webHidden/>
              </w:rPr>
            </w:r>
            <w:r>
              <w:rPr>
                <w:noProof/>
                <w:webHidden/>
              </w:rPr>
              <w:fldChar w:fldCharType="separate"/>
            </w:r>
            <w:r>
              <w:rPr>
                <w:noProof/>
                <w:webHidden/>
              </w:rPr>
              <w:t>15</w:t>
            </w:r>
            <w:r>
              <w:rPr>
                <w:noProof/>
                <w:webHidden/>
              </w:rPr>
              <w:fldChar w:fldCharType="end"/>
            </w:r>
          </w:hyperlink>
        </w:p>
        <w:p w:rsidR="002178F8" w:rsidRDefault="002178F8">
          <w:pPr>
            <w:pStyle w:val="TOC2"/>
            <w:tabs>
              <w:tab w:val="right" w:leader="dot" w:pos="8630"/>
            </w:tabs>
            <w:rPr>
              <w:noProof/>
            </w:rPr>
          </w:pPr>
          <w:hyperlink w:anchor="_Toc191640890" w:history="1">
            <w:r w:rsidRPr="00DE40E0">
              <w:rPr>
                <w:rStyle w:val="Hyperlink"/>
                <w:noProof/>
              </w:rPr>
              <w:t>Monthly Voting Bonus – Increased Earnings Cap</w:t>
            </w:r>
            <w:r>
              <w:rPr>
                <w:noProof/>
                <w:webHidden/>
              </w:rPr>
              <w:tab/>
            </w:r>
            <w:r>
              <w:rPr>
                <w:noProof/>
                <w:webHidden/>
              </w:rPr>
              <w:fldChar w:fldCharType="begin"/>
            </w:r>
            <w:r>
              <w:rPr>
                <w:noProof/>
                <w:webHidden/>
              </w:rPr>
              <w:instrText xml:space="preserve"> PAGEREF _Toc191640890 \h </w:instrText>
            </w:r>
            <w:r>
              <w:rPr>
                <w:noProof/>
                <w:webHidden/>
              </w:rPr>
            </w:r>
            <w:r>
              <w:rPr>
                <w:noProof/>
                <w:webHidden/>
              </w:rPr>
              <w:fldChar w:fldCharType="separate"/>
            </w:r>
            <w:r>
              <w:rPr>
                <w:noProof/>
                <w:webHidden/>
              </w:rPr>
              <w:t>15</w:t>
            </w:r>
            <w:r>
              <w:rPr>
                <w:noProof/>
                <w:webHidden/>
              </w:rPr>
              <w:fldChar w:fldCharType="end"/>
            </w:r>
          </w:hyperlink>
        </w:p>
        <w:p w:rsidR="002178F8" w:rsidRDefault="002178F8">
          <w:pPr>
            <w:pStyle w:val="TOC2"/>
            <w:tabs>
              <w:tab w:val="right" w:leader="dot" w:pos="8630"/>
            </w:tabs>
            <w:rPr>
              <w:noProof/>
            </w:rPr>
          </w:pPr>
          <w:hyperlink w:anchor="_Toc191640891" w:history="1">
            <w:r w:rsidRPr="00DE40E0">
              <w:rPr>
                <w:rStyle w:val="Hyperlink"/>
                <w:noProof/>
              </w:rPr>
              <w:t>Increased Governance Token Cap for Active Voters</w:t>
            </w:r>
            <w:r>
              <w:rPr>
                <w:noProof/>
                <w:webHidden/>
              </w:rPr>
              <w:tab/>
            </w:r>
            <w:r>
              <w:rPr>
                <w:noProof/>
                <w:webHidden/>
              </w:rPr>
              <w:fldChar w:fldCharType="begin"/>
            </w:r>
            <w:r>
              <w:rPr>
                <w:noProof/>
                <w:webHidden/>
              </w:rPr>
              <w:instrText xml:space="preserve"> PAGEREF _Toc191640891 \h </w:instrText>
            </w:r>
            <w:r>
              <w:rPr>
                <w:noProof/>
                <w:webHidden/>
              </w:rPr>
            </w:r>
            <w:r>
              <w:rPr>
                <w:noProof/>
                <w:webHidden/>
              </w:rPr>
              <w:fldChar w:fldCharType="separate"/>
            </w:r>
            <w:r>
              <w:rPr>
                <w:noProof/>
                <w:webHidden/>
              </w:rPr>
              <w:t>16</w:t>
            </w:r>
            <w:r>
              <w:rPr>
                <w:noProof/>
                <w:webHidden/>
              </w:rPr>
              <w:fldChar w:fldCharType="end"/>
            </w:r>
          </w:hyperlink>
        </w:p>
        <w:p w:rsidR="002178F8" w:rsidRDefault="002178F8">
          <w:pPr>
            <w:pStyle w:val="TOC2"/>
            <w:tabs>
              <w:tab w:val="right" w:leader="dot" w:pos="8630"/>
            </w:tabs>
            <w:rPr>
              <w:noProof/>
            </w:rPr>
          </w:pPr>
          <w:hyperlink w:anchor="_Toc191640892" w:history="1">
            <w:r w:rsidRPr="00DE40E0">
              <w:rPr>
                <w:rStyle w:val="Hyperlink"/>
                <w:noProof/>
              </w:rPr>
              <w:t>Summary of Encouragement Mechanics</w:t>
            </w:r>
            <w:r>
              <w:rPr>
                <w:noProof/>
                <w:webHidden/>
              </w:rPr>
              <w:tab/>
            </w:r>
            <w:r>
              <w:rPr>
                <w:noProof/>
                <w:webHidden/>
              </w:rPr>
              <w:fldChar w:fldCharType="begin"/>
            </w:r>
            <w:r>
              <w:rPr>
                <w:noProof/>
                <w:webHidden/>
              </w:rPr>
              <w:instrText xml:space="preserve"> PAGEREF _Toc191640892 \h </w:instrText>
            </w:r>
            <w:r>
              <w:rPr>
                <w:noProof/>
                <w:webHidden/>
              </w:rPr>
            </w:r>
            <w:r>
              <w:rPr>
                <w:noProof/>
                <w:webHidden/>
              </w:rPr>
              <w:fldChar w:fldCharType="separate"/>
            </w:r>
            <w:r>
              <w:rPr>
                <w:noProof/>
                <w:webHidden/>
              </w:rPr>
              <w:t>16</w:t>
            </w:r>
            <w:r>
              <w:rPr>
                <w:noProof/>
                <w:webHidden/>
              </w:rPr>
              <w:fldChar w:fldCharType="end"/>
            </w:r>
          </w:hyperlink>
        </w:p>
        <w:p w:rsidR="002178F8" w:rsidRDefault="002178F8">
          <w:pPr>
            <w:pStyle w:val="TOC2"/>
            <w:tabs>
              <w:tab w:val="right" w:leader="dot" w:pos="8630"/>
            </w:tabs>
            <w:rPr>
              <w:noProof/>
            </w:rPr>
          </w:pPr>
          <w:hyperlink w:anchor="_Toc191640893" w:history="1">
            <w:r w:rsidRPr="00DE40E0">
              <w:rPr>
                <w:rStyle w:val="Hyperlink"/>
                <w:noProof/>
              </w:rPr>
              <w:t>Conclusion</w:t>
            </w:r>
            <w:r>
              <w:rPr>
                <w:noProof/>
                <w:webHidden/>
              </w:rPr>
              <w:tab/>
            </w:r>
            <w:r>
              <w:rPr>
                <w:noProof/>
                <w:webHidden/>
              </w:rPr>
              <w:fldChar w:fldCharType="begin"/>
            </w:r>
            <w:r>
              <w:rPr>
                <w:noProof/>
                <w:webHidden/>
              </w:rPr>
              <w:instrText xml:space="preserve"> PAGEREF _Toc191640893 \h </w:instrText>
            </w:r>
            <w:r>
              <w:rPr>
                <w:noProof/>
                <w:webHidden/>
              </w:rPr>
            </w:r>
            <w:r>
              <w:rPr>
                <w:noProof/>
                <w:webHidden/>
              </w:rPr>
              <w:fldChar w:fldCharType="separate"/>
            </w:r>
            <w:r>
              <w:rPr>
                <w:noProof/>
                <w:webHidden/>
              </w:rPr>
              <w:t>17</w:t>
            </w:r>
            <w:r>
              <w:rPr>
                <w:noProof/>
                <w:webHidden/>
              </w:rPr>
              <w:fldChar w:fldCharType="end"/>
            </w:r>
          </w:hyperlink>
        </w:p>
        <w:p w:rsidR="00CC1C2E" w:rsidRDefault="00CC1C2E">
          <w:r>
            <w:rPr>
              <w:b/>
              <w:bCs/>
              <w:noProof/>
            </w:rPr>
            <w:fldChar w:fldCharType="end"/>
          </w:r>
        </w:p>
      </w:sdtContent>
    </w:sdt>
    <w:p w:rsidR="00A14F19" w:rsidRDefault="00A14F19" w:rsidP="00A14F19"/>
    <w:p w:rsidR="00A14F19" w:rsidRDefault="00A14F19" w:rsidP="00A14F19"/>
    <w:p w:rsidR="00A14F19" w:rsidRDefault="00A14F19" w:rsidP="00A14F19"/>
    <w:p w:rsidR="00A14F19" w:rsidRDefault="00A14F19" w:rsidP="00A14F19"/>
    <w:p w:rsidR="002178F8" w:rsidRDefault="002178F8" w:rsidP="00617FBE">
      <w:pPr>
        <w:pStyle w:val="Heading1"/>
      </w:pPr>
      <w:bookmarkStart w:id="1" w:name="_Toc191640857"/>
    </w:p>
    <w:p w:rsidR="002178F8" w:rsidRDefault="002178F8" w:rsidP="002178F8"/>
    <w:p w:rsidR="002178F8" w:rsidRDefault="002178F8" w:rsidP="002178F8"/>
    <w:p w:rsidR="002178F8" w:rsidRDefault="002178F8" w:rsidP="002178F8"/>
    <w:p w:rsidR="002178F8" w:rsidRDefault="002178F8" w:rsidP="002178F8"/>
    <w:p w:rsidR="002178F8" w:rsidRDefault="002178F8" w:rsidP="002178F8"/>
    <w:p w:rsidR="002178F8" w:rsidRDefault="002178F8" w:rsidP="002178F8"/>
    <w:p w:rsidR="002178F8" w:rsidRDefault="002178F8" w:rsidP="002178F8"/>
    <w:p w:rsidR="002178F8" w:rsidRDefault="002178F8" w:rsidP="002178F8"/>
    <w:p w:rsidR="002178F8" w:rsidRDefault="002178F8" w:rsidP="002178F8"/>
    <w:p w:rsidR="002178F8" w:rsidRDefault="002178F8" w:rsidP="002178F8"/>
    <w:p w:rsidR="002178F8" w:rsidRDefault="002178F8" w:rsidP="00617FBE">
      <w:pPr>
        <w:pStyle w:val="Heading1"/>
      </w:pPr>
    </w:p>
    <w:p w:rsidR="002A27F0" w:rsidRPr="00897FAC" w:rsidRDefault="002A27F0" w:rsidP="00617FBE">
      <w:pPr>
        <w:pStyle w:val="Heading1"/>
      </w:pPr>
      <w:r w:rsidRPr="00897FAC">
        <w:t>Asset Allocation and Weighting Strategy</w:t>
      </w:r>
      <w:bookmarkEnd w:id="1"/>
    </w:p>
    <w:p w:rsidR="002A27F0" w:rsidRPr="00897FAC" w:rsidRDefault="002A27F0" w:rsidP="00617FBE">
      <w:pPr>
        <w:pStyle w:val="Heading2"/>
      </w:pPr>
      <w:bookmarkStart w:id="2" w:name="_Toc191640858"/>
      <w:r w:rsidRPr="00897FAC">
        <w:t>Introduction</w:t>
      </w:r>
      <w:bookmarkEnd w:id="2"/>
    </w:p>
    <w:p w:rsidR="002A27F0" w:rsidRPr="00897FAC" w:rsidRDefault="002A27F0" w:rsidP="002A27F0">
      <w:pPr>
        <w:spacing w:before="100" w:beforeAutospacing="1" w:after="100" w:afterAutospacing="1"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 xml:space="preserve">The Hedera Index Fund is designed to provide diversified exposure to the Hedera ecosystem by utilizing a </w:t>
      </w:r>
      <w:r w:rsidRPr="00897FAC">
        <w:rPr>
          <w:rFonts w:ascii="Times New Roman" w:eastAsia="Times New Roman" w:hAnsi="Times New Roman" w:cs="Times New Roman"/>
          <w:b/>
          <w:bCs/>
          <w:sz w:val="24"/>
          <w:szCs w:val="24"/>
        </w:rPr>
        <w:t>Market Capitalization Weighting</w:t>
      </w:r>
      <w:r w:rsidRPr="00897FAC">
        <w:rPr>
          <w:rFonts w:ascii="Times New Roman" w:eastAsia="Times New Roman" w:hAnsi="Times New Roman" w:cs="Times New Roman"/>
          <w:sz w:val="24"/>
          <w:szCs w:val="24"/>
        </w:rPr>
        <w:t xml:space="preserve"> strategy. This approach ensures that assets are allocated based on their market value, while maintaining industry-level balance through sector caps. The goal is to create a structured and adaptable fund that mitigates risk, optimizes growth potential, and remains flexible to market fluctuations.</w:t>
      </w:r>
    </w:p>
    <w:p w:rsidR="002A27F0" w:rsidRPr="00897FAC" w:rsidRDefault="002A27F0" w:rsidP="00617FBE">
      <w:pPr>
        <w:pStyle w:val="Heading2"/>
      </w:pPr>
      <w:bookmarkStart w:id="3" w:name="_Toc191640859"/>
      <w:r w:rsidRPr="00897FAC">
        <w:t>Sector-Based Allocation</w:t>
      </w:r>
      <w:bookmarkEnd w:id="3"/>
    </w:p>
    <w:p w:rsidR="002A27F0" w:rsidRPr="00897FAC" w:rsidRDefault="002A27F0" w:rsidP="002A27F0">
      <w:pPr>
        <w:spacing w:before="100" w:beforeAutospacing="1" w:after="100" w:afterAutospacing="1"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 xml:space="preserve">To achieve diversification, the fund is divided into </w:t>
      </w:r>
      <w:r w:rsidRPr="00897FAC">
        <w:rPr>
          <w:rFonts w:ascii="Times New Roman" w:eastAsia="Times New Roman" w:hAnsi="Times New Roman" w:cs="Times New Roman"/>
          <w:b/>
          <w:bCs/>
          <w:sz w:val="24"/>
          <w:szCs w:val="24"/>
        </w:rPr>
        <w:t>five key sectors</w:t>
      </w:r>
      <w:r w:rsidRPr="00897FAC">
        <w:rPr>
          <w:rFonts w:ascii="Times New Roman" w:eastAsia="Times New Roman" w:hAnsi="Times New Roman" w:cs="Times New Roman"/>
          <w:sz w:val="24"/>
          <w:szCs w:val="24"/>
        </w:rPr>
        <w:t xml:space="preserve">, each representing a distinct component of the Hedera ecosystem. Each sector is assigned a </w:t>
      </w:r>
      <w:r w:rsidRPr="00897FAC">
        <w:rPr>
          <w:rFonts w:ascii="Times New Roman" w:eastAsia="Times New Roman" w:hAnsi="Times New Roman" w:cs="Times New Roman"/>
          <w:b/>
          <w:bCs/>
          <w:sz w:val="24"/>
          <w:szCs w:val="24"/>
        </w:rPr>
        <w:t>weighted allocation</w:t>
      </w:r>
      <w:r w:rsidRPr="00897FAC">
        <w:rPr>
          <w:rFonts w:ascii="Times New Roman" w:eastAsia="Times New Roman" w:hAnsi="Times New Roman" w:cs="Times New Roman"/>
          <w:sz w:val="24"/>
          <w:szCs w:val="24"/>
        </w:rPr>
        <w:t xml:space="preserve"> based on the total market capitalization of all tokens within it. However, to prevent over-concentration in any single sector, a </w:t>
      </w:r>
      <w:r w:rsidRPr="00897FAC">
        <w:rPr>
          <w:rFonts w:ascii="Times New Roman" w:eastAsia="Times New Roman" w:hAnsi="Times New Roman" w:cs="Times New Roman"/>
          <w:b/>
          <w:bCs/>
          <w:sz w:val="24"/>
          <w:szCs w:val="24"/>
        </w:rPr>
        <w:t>maximum cap of 40% per sector</w:t>
      </w:r>
      <w:r w:rsidRPr="00897FAC">
        <w:rPr>
          <w:rFonts w:ascii="Times New Roman" w:eastAsia="Times New Roman" w:hAnsi="Times New Roman" w:cs="Times New Roman"/>
          <w:sz w:val="24"/>
          <w:szCs w:val="24"/>
        </w:rPr>
        <w:t xml:space="preserve"> is applied.</w:t>
      </w:r>
    </w:p>
    <w:p w:rsidR="002A27F0" w:rsidRPr="00897FAC" w:rsidRDefault="002A27F0" w:rsidP="002A27F0">
      <w:pPr>
        <w:spacing w:before="100" w:beforeAutospacing="1" w:after="100" w:afterAutospacing="1"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The five sectors included in the fund are:</w:t>
      </w:r>
    </w:p>
    <w:p w:rsidR="006C1556" w:rsidRPr="00897FAC" w:rsidRDefault="002A27F0" w:rsidP="00273354">
      <w:pPr>
        <w:numPr>
          <w:ilvl w:val="0"/>
          <w:numId w:val="10"/>
        </w:numPr>
        <w:spacing w:before="100" w:beforeAutospacing="1" w:after="24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Sma</w:t>
      </w:r>
      <w:r w:rsidR="002316D3">
        <w:rPr>
          <w:rFonts w:ascii="Times New Roman" w:eastAsia="Times New Roman" w:hAnsi="Times New Roman" w:cs="Times New Roman"/>
          <w:b/>
          <w:bCs/>
          <w:sz w:val="24"/>
          <w:szCs w:val="24"/>
        </w:rPr>
        <w:t>rt Contract Platforms</w:t>
      </w:r>
      <w:r w:rsidRPr="00897FAC">
        <w:rPr>
          <w:rFonts w:ascii="Times New Roman" w:eastAsia="Times New Roman" w:hAnsi="Times New Roman" w:cs="Times New Roman"/>
          <w:sz w:val="24"/>
          <w:szCs w:val="24"/>
        </w:rPr>
        <w:t xml:space="preserve"> – This sector includes Hedera's native asset (HBAR) along with wrapped versions of major blockchain assets, such as Wrapped Bitcoin (WBTC), Wrapped Ethereum (WETH), and Wrapped Avalanche (WAVAX). These assets provide foundational stability and high liquidity.</w:t>
      </w:r>
    </w:p>
    <w:p w:rsidR="006C1556" w:rsidRPr="00897FAC" w:rsidRDefault="002316D3" w:rsidP="00273354">
      <w:pPr>
        <w:numPr>
          <w:ilvl w:val="0"/>
          <w:numId w:val="10"/>
        </w:numPr>
        <w:spacing w:before="100" w:beforeAutospacing="1"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DeFi &amp; DEX Tokens</w:t>
      </w:r>
      <w:r w:rsidR="002A27F0" w:rsidRPr="00897FAC">
        <w:rPr>
          <w:rFonts w:ascii="Times New Roman" w:eastAsia="Times New Roman" w:hAnsi="Times New Roman" w:cs="Times New Roman"/>
          <w:sz w:val="24"/>
          <w:szCs w:val="24"/>
        </w:rPr>
        <w:t xml:space="preserve"> – Tokens that power decentralized finance (DeFi) and decentralized exchanges (DEXs) on Hedera, such as SAUCE (SaucerSwap), xSAUCE, HBARX, and HLQT.</w:t>
      </w:r>
    </w:p>
    <w:p w:rsidR="006C1556" w:rsidRPr="00897FAC" w:rsidRDefault="002316D3" w:rsidP="00273354">
      <w:pPr>
        <w:numPr>
          <w:ilvl w:val="0"/>
          <w:numId w:val="10"/>
        </w:numPr>
        <w:spacing w:before="100" w:beforeAutospacing="1"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Stablecoins</w:t>
      </w:r>
      <w:r w:rsidR="002A27F0" w:rsidRPr="00897FAC">
        <w:rPr>
          <w:rFonts w:ascii="Times New Roman" w:eastAsia="Times New Roman" w:hAnsi="Times New Roman" w:cs="Times New Roman"/>
          <w:sz w:val="24"/>
          <w:szCs w:val="24"/>
        </w:rPr>
        <w:t xml:space="preserve"> – Hedera-native and bridged stablecoins like USDC, USDT, DAI, and HCHF. These provide price stability and liquidity to the fund, ensuring smooth transactions and rebalancing.</w:t>
      </w:r>
    </w:p>
    <w:p w:rsidR="002A27F0" w:rsidRPr="00897FAC" w:rsidRDefault="002A27F0" w:rsidP="00273354">
      <w:pPr>
        <w:numPr>
          <w:ilvl w:val="0"/>
          <w:numId w:val="10"/>
        </w:numPr>
        <w:spacing w:before="100" w:beforeAutospacing="1" w:after="24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E</w:t>
      </w:r>
      <w:r w:rsidR="002316D3">
        <w:rPr>
          <w:rFonts w:ascii="Times New Roman" w:eastAsia="Times New Roman" w:hAnsi="Times New Roman" w:cs="Times New Roman"/>
          <w:b/>
          <w:bCs/>
          <w:sz w:val="24"/>
          <w:szCs w:val="24"/>
        </w:rPr>
        <w:t>nterprise &amp; Utility Tokens</w:t>
      </w:r>
      <w:r w:rsidRPr="00897FAC">
        <w:rPr>
          <w:rFonts w:ascii="Times New Roman" w:eastAsia="Times New Roman" w:hAnsi="Times New Roman" w:cs="Times New Roman"/>
          <w:sz w:val="24"/>
          <w:szCs w:val="24"/>
        </w:rPr>
        <w:t xml:space="preserve"> – Tokens representing business applications, sustainability initiatives, and tokenized launchpads, such as Calaxy (CLXY), DOVU, and HeadStarter (HST).</w:t>
      </w:r>
    </w:p>
    <w:p w:rsidR="002A27F0" w:rsidRDefault="002A27F0" w:rsidP="00273354">
      <w:pPr>
        <w:numPr>
          <w:ilvl w:val="0"/>
          <w:numId w:val="10"/>
        </w:numPr>
        <w:spacing w:before="100" w:beforeAutospacing="1" w:after="24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G</w:t>
      </w:r>
      <w:r w:rsidR="002316D3">
        <w:rPr>
          <w:rFonts w:ascii="Times New Roman" w:eastAsia="Times New Roman" w:hAnsi="Times New Roman" w:cs="Times New Roman"/>
          <w:b/>
          <w:bCs/>
          <w:sz w:val="24"/>
          <w:szCs w:val="24"/>
        </w:rPr>
        <w:t xml:space="preserve">ameFi &amp; NFT Infrastructure </w:t>
      </w:r>
      <w:r w:rsidRPr="00897FAC">
        <w:rPr>
          <w:rFonts w:ascii="Times New Roman" w:eastAsia="Times New Roman" w:hAnsi="Times New Roman" w:cs="Times New Roman"/>
          <w:sz w:val="24"/>
          <w:szCs w:val="24"/>
        </w:rPr>
        <w:t>– Tokens supporting gaming finance, NFT marketplaces, and entertainment ecosystems, including Tune.FM (JAM), Karate Combat (KARATE), HashPack (PACK), GRELF, and STEAM.</w:t>
      </w:r>
    </w:p>
    <w:p w:rsidR="001E2EEC" w:rsidRPr="00897FAC" w:rsidRDefault="001E2EEC" w:rsidP="001E2EEC">
      <w:pPr>
        <w:spacing w:before="100" w:beforeAutospacing="1" w:after="240" w:line="240" w:lineRule="auto"/>
        <w:ind w:left="720"/>
        <w:rPr>
          <w:rFonts w:ascii="Times New Roman" w:eastAsia="Times New Roman" w:hAnsi="Times New Roman" w:cs="Times New Roman"/>
          <w:sz w:val="24"/>
          <w:szCs w:val="24"/>
        </w:rPr>
      </w:pPr>
    </w:p>
    <w:p w:rsidR="002A27F0" w:rsidRPr="00D02D88" w:rsidRDefault="002A27F0" w:rsidP="00D02D88">
      <w:pPr>
        <w:pStyle w:val="Heading2"/>
      </w:pPr>
      <w:bookmarkStart w:id="4" w:name="_Toc191640860"/>
      <w:r w:rsidRPr="00D02D88">
        <w:lastRenderedPageBreak/>
        <w:t>Token Weighting Within Each Sector</w:t>
      </w:r>
      <w:bookmarkEnd w:id="4"/>
    </w:p>
    <w:p w:rsidR="002A27F0" w:rsidRPr="00897FAC" w:rsidRDefault="002A27F0" w:rsidP="002A27F0">
      <w:pPr>
        <w:spacing w:before="100" w:beforeAutospacing="1" w:after="100" w:afterAutospacing="1"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 xml:space="preserve">Within each sector, individual tokens are </w:t>
      </w:r>
      <w:r w:rsidRPr="00897FAC">
        <w:rPr>
          <w:rFonts w:ascii="Times New Roman" w:eastAsia="Times New Roman" w:hAnsi="Times New Roman" w:cs="Times New Roman"/>
          <w:b/>
          <w:bCs/>
          <w:sz w:val="24"/>
          <w:szCs w:val="24"/>
        </w:rPr>
        <w:t>weighted purely based on their market capitalization</w:t>
      </w:r>
      <w:r w:rsidRPr="00897FAC">
        <w:rPr>
          <w:rFonts w:ascii="Times New Roman" w:eastAsia="Times New Roman" w:hAnsi="Times New Roman" w:cs="Times New Roman"/>
          <w:sz w:val="24"/>
          <w:szCs w:val="24"/>
        </w:rPr>
        <w:t xml:space="preserve">. Unlike traditional index funds that may impose caps at the token level, this fund allows </w:t>
      </w:r>
      <w:r w:rsidRPr="00897FAC">
        <w:rPr>
          <w:rFonts w:ascii="Times New Roman" w:eastAsia="Times New Roman" w:hAnsi="Times New Roman" w:cs="Times New Roman"/>
          <w:b/>
          <w:bCs/>
          <w:sz w:val="24"/>
          <w:szCs w:val="24"/>
        </w:rPr>
        <w:t>the largest tokens within each sector to receive the highest weight</w:t>
      </w:r>
      <w:r w:rsidRPr="00897FAC">
        <w:rPr>
          <w:rFonts w:ascii="Times New Roman" w:eastAsia="Times New Roman" w:hAnsi="Times New Roman" w:cs="Times New Roman"/>
          <w:sz w:val="24"/>
          <w:szCs w:val="24"/>
        </w:rPr>
        <w:t>. This method ensures that assets with strong market performance are proportionally represented in the portfolio.</w:t>
      </w:r>
    </w:p>
    <w:p w:rsidR="002A27F0" w:rsidRPr="00897FAC" w:rsidRDefault="002A27F0" w:rsidP="002A27F0">
      <w:pPr>
        <w:spacing w:before="100" w:beforeAutospacing="1" w:after="100" w:afterAutospacing="1"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The formula for token allocation within a sector is:</w:t>
      </w:r>
    </w:p>
    <w:p w:rsidR="002A27F0" w:rsidRDefault="002A27F0" w:rsidP="002A27F0">
      <w:pPr>
        <w:spacing w:before="100" w:beforeAutospacing="1" w:after="100" w:afterAutospacing="1"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 xml:space="preserve">This dynamic approach allows token weights to </w:t>
      </w:r>
      <w:r w:rsidRPr="00897FAC">
        <w:rPr>
          <w:rFonts w:ascii="Times New Roman" w:eastAsia="Times New Roman" w:hAnsi="Times New Roman" w:cs="Times New Roman"/>
          <w:b/>
          <w:bCs/>
          <w:sz w:val="24"/>
          <w:szCs w:val="24"/>
        </w:rPr>
        <w:t>naturally adjust over time</w:t>
      </w:r>
      <w:r w:rsidRPr="00897FAC">
        <w:rPr>
          <w:rFonts w:ascii="Times New Roman" w:eastAsia="Times New Roman" w:hAnsi="Times New Roman" w:cs="Times New Roman"/>
          <w:sz w:val="24"/>
          <w:szCs w:val="24"/>
        </w:rPr>
        <w:t>, reflecting real market trends while keeping sector allocations balanced.</w:t>
      </w:r>
    </w:p>
    <w:p w:rsidR="001E2EEC" w:rsidRDefault="001E2EEC" w:rsidP="002A27F0">
      <w:pPr>
        <w:spacing w:before="100" w:beforeAutospacing="1" w:after="100" w:afterAutospacing="1" w:line="240" w:lineRule="auto"/>
        <w:rPr>
          <w:rFonts w:ascii="Times New Roman" w:eastAsia="Times New Roman" w:hAnsi="Times New Roman" w:cs="Times New Roman"/>
          <w:sz w:val="24"/>
          <w:szCs w:val="24"/>
        </w:rPr>
      </w:pPr>
    </w:p>
    <w:p w:rsidR="001E2EEC" w:rsidRDefault="001E2EEC" w:rsidP="001E2EEC">
      <w:pPr>
        <w:pStyle w:val="Heading2"/>
      </w:pPr>
      <w:bookmarkStart w:id="5" w:name="_Toc191640861"/>
      <w:r>
        <w:t>Weighting Industries (Sectors) by Market Cap</w:t>
      </w:r>
      <w:bookmarkEnd w:id="5"/>
    </w:p>
    <w:p w:rsidR="00646F05" w:rsidRDefault="00646F05" w:rsidP="00646F05">
      <w:pPr>
        <w:pStyle w:val="NormalWeb"/>
      </w:pPr>
      <w:r>
        <w:t xml:space="preserve">Each </w:t>
      </w:r>
      <w:r>
        <w:rPr>
          <w:rStyle w:val="Strong"/>
        </w:rPr>
        <w:t>sector's weight</w:t>
      </w:r>
      <w:r>
        <w:t xml:space="preserve"> in the total index fund is determined </w:t>
      </w:r>
      <w:r>
        <w:rPr>
          <w:rStyle w:val="Strong"/>
        </w:rPr>
        <w:t>by its total market capitalization</w:t>
      </w:r>
      <w:r>
        <w:t xml:space="preserve"> relative to the </w:t>
      </w:r>
      <w:r>
        <w:rPr>
          <w:rStyle w:val="Strong"/>
        </w:rPr>
        <w:t>total market cap of all sectors</w:t>
      </w:r>
      <w:r>
        <w:t>.</w:t>
      </w:r>
    </w:p>
    <w:p w:rsidR="001E2EEC" w:rsidRPr="001E2EEC" w:rsidRDefault="00646F05" w:rsidP="00742AA9">
      <w:pPr>
        <w:pStyle w:val="Heading3"/>
      </w:pPr>
      <w:bookmarkStart w:id="6" w:name="_Toc191640862"/>
      <w:r>
        <w:rPr>
          <w:rStyle w:val="Strong"/>
          <w:b/>
          <w:bCs/>
        </w:rPr>
        <w:t>Formula for Sector Weight Calculation</w:t>
      </w:r>
      <w:r w:rsidR="00742AA9">
        <w:rPr>
          <w:rStyle w:val="Strong"/>
          <w:b/>
          <w:bCs/>
        </w:rPr>
        <w:t>:</w:t>
      </w:r>
      <w:bookmarkEnd w:id="6"/>
    </w:p>
    <w:p w:rsidR="001E2EEC" w:rsidRDefault="001E2EEC" w:rsidP="001E2EEC">
      <w:pPr>
        <w:jc w:val="center"/>
      </w:pPr>
    </w:p>
    <w:p w:rsidR="0081458A" w:rsidRPr="0081458A" w:rsidRDefault="0081458A" w:rsidP="0081458A">
      <w:pPr>
        <w:spacing w:before="100" w:beforeAutospacing="1" w:after="100" w:afterAutospacing="1" w:line="240" w:lineRule="auto"/>
        <w:jc w:val="center"/>
        <w:rPr>
          <w:rFonts w:ascii="Times New Roman" w:eastAsia="Times New Roman" w:hAnsi="Times New Roman" w:cs="Times New Roman"/>
          <w:sz w:val="24"/>
          <w:szCs w:val="24"/>
        </w:rPr>
      </w:pPr>
      <w:r w:rsidRPr="0081458A">
        <w:rPr>
          <w:rFonts w:ascii="Times New Roman" w:eastAsia="Times New Roman" w:hAnsi="Times New Roman" w:cs="Times New Roman"/>
          <w:noProof/>
          <w:sz w:val="24"/>
          <w:szCs w:val="24"/>
        </w:rPr>
        <w:drawing>
          <wp:inline distT="0" distB="0" distL="0" distR="0" wp14:anchorId="64377EA9" wp14:editId="400317F3">
            <wp:extent cx="3154680" cy="1851660"/>
            <wp:effectExtent l="0" t="0" r="7620" b="0"/>
            <wp:docPr id="2" name="Picture 2" descr="C:\Users\jason\Downloads\image_white_bg_white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son\Downloads\image_white_bg_white_tex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4680" cy="1851660"/>
                    </a:xfrm>
                    <a:prstGeom prst="rect">
                      <a:avLst/>
                    </a:prstGeom>
                    <a:noFill/>
                    <a:ln>
                      <a:noFill/>
                    </a:ln>
                  </pic:spPr>
                </pic:pic>
              </a:graphicData>
            </a:graphic>
          </wp:inline>
        </w:drawing>
      </w:r>
    </w:p>
    <w:p w:rsidR="001E2EEC" w:rsidRPr="001E2EEC" w:rsidRDefault="001E2EEC" w:rsidP="001E2EEC"/>
    <w:p w:rsidR="00646F05" w:rsidRDefault="00646F05" w:rsidP="00646F05">
      <w:pPr>
        <w:pStyle w:val="NormalWeb"/>
      </w:pPr>
      <w:r>
        <w:t>Where:</w:t>
      </w:r>
    </w:p>
    <w:p w:rsidR="00646F05" w:rsidRDefault="00646F05" w:rsidP="00646F05">
      <w:pPr>
        <w:pStyle w:val="NormalWeb"/>
        <w:numPr>
          <w:ilvl w:val="0"/>
          <w:numId w:val="12"/>
        </w:numPr>
      </w:pPr>
      <w:r>
        <w:t xml:space="preserve">= Weight of sector </w:t>
      </w:r>
      <w:r>
        <w:rPr>
          <w:rStyle w:val="Strong"/>
        </w:rPr>
        <w:t>s</w:t>
      </w:r>
      <w:r>
        <w:t xml:space="preserve"> in the total fund</w:t>
      </w:r>
    </w:p>
    <w:p w:rsidR="00646F05" w:rsidRDefault="00646F05" w:rsidP="00646F05">
      <w:pPr>
        <w:pStyle w:val="NormalWeb"/>
        <w:numPr>
          <w:ilvl w:val="0"/>
          <w:numId w:val="12"/>
        </w:numPr>
      </w:pPr>
      <w:r>
        <w:t xml:space="preserve">= Total market cap of sector </w:t>
      </w:r>
      <w:r>
        <w:rPr>
          <w:rStyle w:val="Strong"/>
        </w:rPr>
        <w:t>s</w:t>
      </w:r>
    </w:p>
    <w:p w:rsidR="00646F05" w:rsidRDefault="00646F05" w:rsidP="00646F05">
      <w:pPr>
        <w:pStyle w:val="NormalWeb"/>
        <w:numPr>
          <w:ilvl w:val="0"/>
          <w:numId w:val="12"/>
        </w:numPr>
      </w:pPr>
      <w:r>
        <w:t>= Sum of all sector market caps</w:t>
      </w:r>
    </w:p>
    <w:p w:rsidR="00646F05" w:rsidRDefault="00646F05" w:rsidP="00646F05">
      <w:pPr>
        <w:pStyle w:val="Heading3"/>
      </w:pPr>
      <w:bookmarkStart w:id="7" w:name="_Toc191640863"/>
      <w:r>
        <w:rPr>
          <w:rStyle w:val="Strong"/>
          <w:b/>
          <w:bCs/>
        </w:rPr>
        <w:lastRenderedPageBreak/>
        <w:t>Example Calculation: Sector Weights</w:t>
      </w:r>
      <w:bookmarkEnd w:id="7"/>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89"/>
        <w:gridCol w:w="1554"/>
        <w:gridCol w:w="1880"/>
        <w:gridCol w:w="1607"/>
      </w:tblGrid>
      <w:tr w:rsidR="00646F05" w:rsidTr="00D02D88">
        <w:trPr>
          <w:tblCellSpacing w:w="15" w:type="dxa"/>
        </w:trPr>
        <w:tc>
          <w:tcPr>
            <w:tcW w:w="0" w:type="auto"/>
            <w:vAlign w:val="center"/>
            <w:hideMark/>
          </w:tcPr>
          <w:p w:rsidR="00646F05" w:rsidRDefault="00646F05">
            <w:pPr>
              <w:jc w:val="center"/>
              <w:rPr>
                <w:b/>
                <w:bCs/>
              </w:rPr>
            </w:pPr>
            <w:r>
              <w:rPr>
                <w:rStyle w:val="Strong"/>
              </w:rPr>
              <w:t>Sector</w:t>
            </w:r>
          </w:p>
        </w:tc>
        <w:tc>
          <w:tcPr>
            <w:tcW w:w="0" w:type="auto"/>
            <w:vAlign w:val="center"/>
            <w:hideMark/>
          </w:tcPr>
          <w:p w:rsidR="00646F05" w:rsidRDefault="00646F05">
            <w:pPr>
              <w:jc w:val="center"/>
              <w:rPr>
                <w:b/>
                <w:bCs/>
              </w:rPr>
            </w:pPr>
            <w:r>
              <w:rPr>
                <w:rStyle w:val="Strong"/>
              </w:rPr>
              <w:t>Market Cap ($M)</w:t>
            </w:r>
          </w:p>
        </w:tc>
        <w:tc>
          <w:tcPr>
            <w:tcW w:w="0" w:type="auto"/>
            <w:vAlign w:val="center"/>
            <w:hideMark/>
          </w:tcPr>
          <w:p w:rsidR="00646F05" w:rsidRDefault="00646F05">
            <w:pPr>
              <w:jc w:val="center"/>
              <w:rPr>
                <w:b/>
                <w:bCs/>
              </w:rPr>
            </w:pPr>
            <w:r>
              <w:rPr>
                <w:rStyle w:val="Strong"/>
              </w:rPr>
              <w:t>Weight Calculation</w:t>
            </w:r>
          </w:p>
        </w:tc>
        <w:tc>
          <w:tcPr>
            <w:tcW w:w="0" w:type="auto"/>
            <w:vAlign w:val="center"/>
            <w:hideMark/>
          </w:tcPr>
          <w:p w:rsidR="00646F05" w:rsidRDefault="00646F05">
            <w:pPr>
              <w:jc w:val="center"/>
              <w:rPr>
                <w:b/>
                <w:bCs/>
              </w:rPr>
            </w:pPr>
            <w:r>
              <w:rPr>
                <w:rStyle w:val="Strong"/>
              </w:rPr>
              <w:t>Final Weight (%)</w:t>
            </w:r>
          </w:p>
        </w:tc>
      </w:tr>
      <w:tr w:rsidR="00646F05" w:rsidTr="00D02D88">
        <w:trPr>
          <w:tblCellSpacing w:w="15" w:type="dxa"/>
        </w:trPr>
        <w:tc>
          <w:tcPr>
            <w:tcW w:w="0" w:type="auto"/>
            <w:vAlign w:val="center"/>
            <w:hideMark/>
          </w:tcPr>
          <w:p w:rsidR="00646F05" w:rsidRDefault="00646F05">
            <w:r>
              <w:rPr>
                <w:rStyle w:val="Strong"/>
              </w:rPr>
              <w:t>Core Hedera &amp; Smart Contract Platforms</w:t>
            </w:r>
          </w:p>
        </w:tc>
        <w:tc>
          <w:tcPr>
            <w:tcW w:w="0" w:type="auto"/>
            <w:vAlign w:val="center"/>
            <w:hideMark/>
          </w:tcPr>
          <w:p w:rsidR="00646F05" w:rsidRDefault="00646F05">
            <w:r>
              <w:t>10,000</w:t>
            </w:r>
          </w:p>
        </w:tc>
        <w:tc>
          <w:tcPr>
            <w:tcW w:w="0" w:type="auto"/>
            <w:vAlign w:val="center"/>
            <w:hideMark/>
          </w:tcPr>
          <w:p w:rsidR="00646F05" w:rsidRDefault="00FF5DD4">
            <w:r>
              <w:t>10,000/30,000</w:t>
            </w:r>
          </w:p>
        </w:tc>
        <w:tc>
          <w:tcPr>
            <w:tcW w:w="0" w:type="auto"/>
            <w:vAlign w:val="center"/>
            <w:hideMark/>
          </w:tcPr>
          <w:p w:rsidR="00646F05" w:rsidRDefault="00646F05">
            <w:pPr>
              <w:rPr>
                <w:sz w:val="24"/>
                <w:szCs w:val="24"/>
              </w:rPr>
            </w:pPr>
            <w:r>
              <w:rPr>
                <w:rStyle w:val="Strong"/>
              </w:rPr>
              <w:t>33.33%</w:t>
            </w:r>
          </w:p>
        </w:tc>
      </w:tr>
      <w:tr w:rsidR="00646F05" w:rsidTr="00D02D88">
        <w:trPr>
          <w:tblCellSpacing w:w="15" w:type="dxa"/>
        </w:trPr>
        <w:tc>
          <w:tcPr>
            <w:tcW w:w="0" w:type="auto"/>
            <w:vAlign w:val="center"/>
            <w:hideMark/>
          </w:tcPr>
          <w:p w:rsidR="00646F05" w:rsidRDefault="00646F05">
            <w:r>
              <w:rPr>
                <w:rStyle w:val="Strong"/>
              </w:rPr>
              <w:t>DeFi &amp; DEX Tokens</w:t>
            </w:r>
          </w:p>
        </w:tc>
        <w:tc>
          <w:tcPr>
            <w:tcW w:w="0" w:type="auto"/>
            <w:vAlign w:val="center"/>
            <w:hideMark/>
          </w:tcPr>
          <w:p w:rsidR="00646F05" w:rsidRDefault="00646F05">
            <w:r>
              <w:t>7,000</w:t>
            </w:r>
          </w:p>
        </w:tc>
        <w:tc>
          <w:tcPr>
            <w:tcW w:w="0" w:type="auto"/>
            <w:vAlign w:val="center"/>
            <w:hideMark/>
          </w:tcPr>
          <w:p w:rsidR="00646F05" w:rsidRDefault="00FF5DD4">
            <w:r>
              <w:t>7,000/30,000</w:t>
            </w:r>
          </w:p>
        </w:tc>
        <w:tc>
          <w:tcPr>
            <w:tcW w:w="0" w:type="auto"/>
            <w:vAlign w:val="center"/>
            <w:hideMark/>
          </w:tcPr>
          <w:p w:rsidR="00646F05" w:rsidRDefault="00646F05">
            <w:pPr>
              <w:rPr>
                <w:sz w:val="24"/>
                <w:szCs w:val="24"/>
              </w:rPr>
            </w:pPr>
            <w:r>
              <w:rPr>
                <w:rStyle w:val="Strong"/>
              </w:rPr>
              <w:t>23.33%</w:t>
            </w:r>
          </w:p>
        </w:tc>
      </w:tr>
      <w:tr w:rsidR="00646F05" w:rsidTr="00D02D88">
        <w:trPr>
          <w:tblCellSpacing w:w="15" w:type="dxa"/>
        </w:trPr>
        <w:tc>
          <w:tcPr>
            <w:tcW w:w="0" w:type="auto"/>
            <w:vAlign w:val="center"/>
            <w:hideMark/>
          </w:tcPr>
          <w:p w:rsidR="00646F05" w:rsidRDefault="00646F05">
            <w:r>
              <w:rPr>
                <w:rStyle w:val="Strong"/>
              </w:rPr>
              <w:t>Stablecoins</w:t>
            </w:r>
          </w:p>
        </w:tc>
        <w:tc>
          <w:tcPr>
            <w:tcW w:w="0" w:type="auto"/>
            <w:vAlign w:val="center"/>
            <w:hideMark/>
          </w:tcPr>
          <w:p w:rsidR="00646F05" w:rsidRDefault="00646F05">
            <w:r>
              <w:t>5,000</w:t>
            </w:r>
          </w:p>
        </w:tc>
        <w:tc>
          <w:tcPr>
            <w:tcW w:w="0" w:type="auto"/>
            <w:vAlign w:val="center"/>
            <w:hideMark/>
          </w:tcPr>
          <w:p w:rsidR="00646F05" w:rsidRDefault="00FF5DD4">
            <w:r>
              <w:t>5,000/30,000</w:t>
            </w:r>
          </w:p>
        </w:tc>
        <w:tc>
          <w:tcPr>
            <w:tcW w:w="0" w:type="auto"/>
            <w:vAlign w:val="center"/>
            <w:hideMark/>
          </w:tcPr>
          <w:p w:rsidR="00646F05" w:rsidRDefault="00646F05">
            <w:pPr>
              <w:rPr>
                <w:sz w:val="24"/>
                <w:szCs w:val="24"/>
              </w:rPr>
            </w:pPr>
            <w:r>
              <w:rPr>
                <w:rStyle w:val="Strong"/>
              </w:rPr>
              <w:t>16.67%</w:t>
            </w:r>
          </w:p>
        </w:tc>
      </w:tr>
      <w:tr w:rsidR="00646F05" w:rsidTr="00D02D88">
        <w:trPr>
          <w:tblCellSpacing w:w="15" w:type="dxa"/>
        </w:trPr>
        <w:tc>
          <w:tcPr>
            <w:tcW w:w="0" w:type="auto"/>
            <w:vAlign w:val="center"/>
            <w:hideMark/>
          </w:tcPr>
          <w:p w:rsidR="00646F05" w:rsidRDefault="00646F05">
            <w:r>
              <w:rPr>
                <w:rStyle w:val="Strong"/>
              </w:rPr>
              <w:t>Enterprise &amp; Utility Tokens</w:t>
            </w:r>
          </w:p>
        </w:tc>
        <w:tc>
          <w:tcPr>
            <w:tcW w:w="0" w:type="auto"/>
            <w:vAlign w:val="center"/>
            <w:hideMark/>
          </w:tcPr>
          <w:p w:rsidR="00646F05" w:rsidRDefault="00646F05">
            <w:r>
              <w:t>5,000</w:t>
            </w:r>
          </w:p>
        </w:tc>
        <w:tc>
          <w:tcPr>
            <w:tcW w:w="0" w:type="auto"/>
            <w:vAlign w:val="center"/>
            <w:hideMark/>
          </w:tcPr>
          <w:p w:rsidR="00646F05" w:rsidRDefault="00FF5DD4">
            <w:r>
              <w:t>5,000/30,000</w:t>
            </w:r>
          </w:p>
        </w:tc>
        <w:tc>
          <w:tcPr>
            <w:tcW w:w="0" w:type="auto"/>
            <w:vAlign w:val="center"/>
            <w:hideMark/>
          </w:tcPr>
          <w:p w:rsidR="00646F05" w:rsidRDefault="00646F05">
            <w:pPr>
              <w:rPr>
                <w:sz w:val="24"/>
                <w:szCs w:val="24"/>
              </w:rPr>
            </w:pPr>
            <w:r>
              <w:rPr>
                <w:rStyle w:val="Strong"/>
              </w:rPr>
              <w:t>16.67%</w:t>
            </w:r>
          </w:p>
        </w:tc>
      </w:tr>
      <w:tr w:rsidR="00646F05" w:rsidTr="00D02D88">
        <w:trPr>
          <w:tblCellSpacing w:w="15" w:type="dxa"/>
        </w:trPr>
        <w:tc>
          <w:tcPr>
            <w:tcW w:w="0" w:type="auto"/>
            <w:vAlign w:val="center"/>
            <w:hideMark/>
          </w:tcPr>
          <w:p w:rsidR="00646F05" w:rsidRDefault="00646F05">
            <w:r>
              <w:rPr>
                <w:rStyle w:val="Strong"/>
              </w:rPr>
              <w:t>GameFi &amp; NFT Infrastructure</w:t>
            </w:r>
          </w:p>
        </w:tc>
        <w:tc>
          <w:tcPr>
            <w:tcW w:w="0" w:type="auto"/>
            <w:vAlign w:val="center"/>
            <w:hideMark/>
          </w:tcPr>
          <w:p w:rsidR="00646F05" w:rsidRDefault="00646F05">
            <w:r>
              <w:t>3,000</w:t>
            </w:r>
          </w:p>
        </w:tc>
        <w:tc>
          <w:tcPr>
            <w:tcW w:w="0" w:type="auto"/>
            <w:vAlign w:val="center"/>
            <w:hideMark/>
          </w:tcPr>
          <w:p w:rsidR="00646F05" w:rsidRDefault="00FF5DD4">
            <w:r>
              <w:t>3,000/30,000</w:t>
            </w:r>
          </w:p>
        </w:tc>
        <w:tc>
          <w:tcPr>
            <w:tcW w:w="0" w:type="auto"/>
            <w:vAlign w:val="center"/>
            <w:hideMark/>
          </w:tcPr>
          <w:p w:rsidR="00646F05" w:rsidRDefault="00646F05">
            <w:pPr>
              <w:rPr>
                <w:sz w:val="24"/>
                <w:szCs w:val="24"/>
              </w:rPr>
            </w:pPr>
            <w:r>
              <w:rPr>
                <w:rStyle w:val="Strong"/>
              </w:rPr>
              <w:t>10.00%</w:t>
            </w:r>
          </w:p>
        </w:tc>
      </w:tr>
    </w:tbl>
    <w:p w:rsidR="00646F05" w:rsidRDefault="00646F05" w:rsidP="00646F05">
      <w:pPr>
        <w:pStyle w:val="Heading4"/>
      </w:pPr>
      <w:r>
        <w:rPr>
          <w:rStyle w:val="Strong"/>
          <w:b/>
          <w:bCs/>
        </w:rPr>
        <w:t>Total Market Cap of All Sectors</w:t>
      </w:r>
      <w:r>
        <w:t xml:space="preserve"> = </w:t>
      </w:r>
      <w:r>
        <w:rPr>
          <w:rStyle w:val="Strong"/>
          <w:b/>
          <w:bCs/>
        </w:rPr>
        <w:t>$30,000M</w:t>
      </w:r>
    </w:p>
    <w:p w:rsidR="00646F05" w:rsidRDefault="00646F05" w:rsidP="009263C8">
      <w:pPr>
        <w:pStyle w:val="NormalWeb"/>
      </w:pPr>
      <w:r>
        <w:t xml:space="preserve">Thus, the sum of all sector weights must </w:t>
      </w:r>
      <w:r>
        <w:rPr>
          <w:rStyle w:val="Strong"/>
        </w:rPr>
        <w:t>equal 100%</w:t>
      </w:r>
      <w:r>
        <w:t>.</w:t>
      </w:r>
    </w:p>
    <w:p w:rsidR="00937BD2" w:rsidRDefault="00937BD2" w:rsidP="00937BD2">
      <w:pPr>
        <w:pStyle w:val="Heading2"/>
      </w:pPr>
      <w:bookmarkStart w:id="8" w:name="_Toc191640864"/>
      <w:r>
        <w:t>Weighting Tokens Within a Sector by Market Cap</w:t>
      </w:r>
      <w:bookmarkEnd w:id="8"/>
    </w:p>
    <w:p w:rsidR="00646F05" w:rsidRDefault="00646F05" w:rsidP="00646F05">
      <w:pPr>
        <w:pStyle w:val="NormalWeb"/>
      </w:pPr>
      <w:r>
        <w:t xml:space="preserve">Once sector weights are determined, each </w:t>
      </w:r>
      <w:r>
        <w:rPr>
          <w:rStyle w:val="Strong"/>
        </w:rPr>
        <w:t>token within a sector is also weighted by its market cap</w:t>
      </w:r>
      <w:r>
        <w:t xml:space="preserve"> relative to the </w:t>
      </w:r>
      <w:r>
        <w:rPr>
          <w:rStyle w:val="Strong"/>
        </w:rPr>
        <w:t>total market cap of that sector</w:t>
      </w:r>
      <w:r>
        <w:t>.</w:t>
      </w:r>
    </w:p>
    <w:p w:rsidR="00646F05" w:rsidRDefault="00646F05" w:rsidP="00646F05">
      <w:pPr>
        <w:pStyle w:val="Heading3"/>
        <w:rPr>
          <w:rStyle w:val="Strong"/>
          <w:b/>
          <w:bCs/>
        </w:rPr>
      </w:pPr>
      <w:bookmarkStart w:id="9" w:name="_Toc191640865"/>
      <w:r>
        <w:rPr>
          <w:rStyle w:val="Strong"/>
          <w:b/>
          <w:bCs/>
        </w:rPr>
        <w:t>Formula for Token Weight Calculation (Inside a Sector)</w:t>
      </w:r>
      <w:bookmarkEnd w:id="9"/>
    </w:p>
    <w:p w:rsidR="00742AA9" w:rsidRDefault="00742AA9" w:rsidP="00742AA9"/>
    <w:p w:rsidR="00742AA9" w:rsidRPr="00742AA9" w:rsidRDefault="00742AA9" w:rsidP="00742AA9">
      <w:pPr>
        <w:spacing w:before="100" w:beforeAutospacing="1" w:after="100" w:afterAutospacing="1" w:line="240" w:lineRule="auto"/>
        <w:jc w:val="center"/>
        <w:rPr>
          <w:rFonts w:ascii="Times New Roman" w:eastAsia="Times New Roman" w:hAnsi="Times New Roman" w:cs="Times New Roman"/>
          <w:sz w:val="24"/>
          <w:szCs w:val="24"/>
        </w:rPr>
      </w:pPr>
      <w:r w:rsidRPr="00742AA9">
        <w:rPr>
          <w:rFonts w:ascii="Times New Roman" w:eastAsia="Times New Roman" w:hAnsi="Times New Roman" w:cs="Times New Roman"/>
          <w:noProof/>
          <w:sz w:val="24"/>
          <w:szCs w:val="24"/>
        </w:rPr>
        <w:drawing>
          <wp:inline distT="0" distB="0" distL="0" distR="0" wp14:anchorId="51BA9719" wp14:editId="7E438168">
            <wp:extent cx="3002280" cy="1569960"/>
            <wp:effectExtent l="0" t="0" r="7620" b="0"/>
            <wp:docPr id="3" name="Picture 3" descr="C:\Users\jason\Downloads\image_white_bg_white_tex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son\Downloads\image_white_bg_white_tex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4383" cy="1576289"/>
                    </a:xfrm>
                    <a:prstGeom prst="rect">
                      <a:avLst/>
                    </a:prstGeom>
                    <a:noFill/>
                    <a:ln>
                      <a:noFill/>
                    </a:ln>
                  </pic:spPr>
                </pic:pic>
              </a:graphicData>
            </a:graphic>
          </wp:inline>
        </w:drawing>
      </w:r>
    </w:p>
    <w:p w:rsidR="00742AA9" w:rsidRPr="00742AA9" w:rsidRDefault="00742AA9" w:rsidP="00742AA9"/>
    <w:p w:rsidR="00646F05" w:rsidRDefault="00646F05" w:rsidP="00646F05">
      <w:pPr>
        <w:pStyle w:val="NormalWeb"/>
      </w:pPr>
      <w:r>
        <w:t>Where:</w:t>
      </w:r>
    </w:p>
    <w:p w:rsidR="00646F05" w:rsidRDefault="00646F05" w:rsidP="00646F05">
      <w:pPr>
        <w:pStyle w:val="NormalWeb"/>
        <w:numPr>
          <w:ilvl w:val="0"/>
          <w:numId w:val="13"/>
        </w:numPr>
      </w:pPr>
      <w:r>
        <w:t xml:space="preserve">= Weight of token </w:t>
      </w:r>
      <w:r>
        <w:rPr>
          <w:rStyle w:val="Strong"/>
        </w:rPr>
        <w:t>t</w:t>
      </w:r>
      <w:r>
        <w:t xml:space="preserve"> in its sector</w:t>
      </w:r>
    </w:p>
    <w:p w:rsidR="00646F05" w:rsidRDefault="00646F05" w:rsidP="00646F05">
      <w:pPr>
        <w:pStyle w:val="NormalWeb"/>
        <w:numPr>
          <w:ilvl w:val="0"/>
          <w:numId w:val="13"/>
        </w:numPr>
      </w:pPr>
      <w:r>
        <w:t xml:space="preserve">= Market cap of token </w:t>
      </w:r>
      <w:r>
        <w:rPr>
          <w:rStyle w:val="Strong"/>
        </w:rPr>
        <w:t>t</w:t>
      </w:r>
    </w:p>
    <w:p w:rsidR="00646F05" w:rsidRDefault="00646F05" w:rsidP="00646F05">
      <w:pPr>
        <w:pStyle w:val="NormalWeb"/>
        <w:numPr>
          <w:ilvl w:val="0"/>
          <w:numId w:val="13"/>
        </w:numPr>
      </w:pPr>
      <w:r>
        <w:t>= Total market cap of all tokens in the sector</w:t>
      </w:r>
    </w:p>
    <w:p w:rsidR="00646F05" w:rsidRDefault="00646F05" w:rsidP="00646F05">
      <w:pPr>
        <w:pStyle w:val="Heading3"/>
      </w:pPr>
      <w:bookmarkStart w:id="10" w:name="_Toc191640866"/>
      <w:r>
        <w:rPr>
          <w:rStyle w:val="Strong"/>
          <w:b/>
          <w:bCs/>
        </w:rPr>
        <w:lastRenderedPageBreak/>
        <w:t>Example Calculation: Token Weights in Core Hedera &amp; Smart Contract Platforms</w:t>
      </w:r>
      <w:bookmarkEnd w:id="1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8"/>
        <w:gridCol w:w="1771"/>
        <w:gridCol w:w="1992"/>
        <w:gridCol w:w="2758"/>
      </w:tblGrid>
      <w:tr w:rsidR="00646F05" w:rsidTr="00FF5DD4">
        <w:trPr>
          <w:tblCellSpacing w:w="15" w:type="dxa"/>
        </w:trPr>
        <w:tc>
          <w:tcPr>
            <w:tcW w:w="0" w:type="auto"/>
            <w:vAlign w:val="center"/>
            <w:hideMark/>
          </w:tcPr>
          <w:p w:rsidR="00646F05" w:rsidRDefault="00646F05">
            <w:r>
              <w:rPr>
                <w:rStyle w:val="Strong"/>
              </w:rPr>
              <w:t>Token</w:t>
            </w:r>
          </w:p>
        </w:tc>
        <w:tc>
          <w:tcPr>
            <w:tcW w:w="0" w:type="auto"/>
            <w:vAlign w:val="center"/>
            <w:hideMark/>
          </w:tcPr>
          <w:p w:rsidR="00646F05" w:rsidRDefault="00646F05">
            <w:r>
              <w:rPr>
                <w:rStyle w:val="Strong"/>
              </w:rPr>
              <w:t>Market Cap ($M)</w:t>
            </w:r>
          </w:p>
        </w:tc>
        <w:tc>
          <w:tcPr>
            <w:tcW w:w="0" w:type="auto"/>
            <w:vAlign w:val="center"/>
            <w:hideMark/>
          </w:tcPr>
          <w:p w:rsidR="00646F05" w:rsidRDefault="00646F05">
            <w:r>
              <w:rPr>
                <w:rStyle w:val="Strong"/>
              </w:rPr>
              <w:t>Weight Calculation</w:t>
            </w:r>
          </w:p>
        </w:tc>
        <w:tc>
          <w:tcPr>
            <w:tcW w:w="0" w:type="auto"/>
            <w:vAlign w:val="center"/>
            <w:hideMark/>
          </w:tcPr>
          <w:p w:rsidR="00646F05" w:rsidRDefault="00646F05">
            <w:r>
              <w:rPr>
                <w:rStyle w:val="Strong"/>
              </w:rPr>
              <w:t>Final Weight in Sector (%)</w:t>
            </w:r>
          </w:p>
        </w:tc>
      </w:tr>
      <w:tr w:rsidR="00646F05" w:rsidTr="00FF5DD4">
        <w:trPr>
          <w:tblCellSpacing w:w="15" w:type="dxa"/>
        </w:trPr>
        <w:tc>
          <w:tcPr>
            <w:tcW w:w="0" w:type="auto"/>
            <w:vAlign w:val="center"/>
            <w:hideMark/>
          </w:tcPr>
          <w:p w:rsidR="00646F05" w:rsidRDefault="00646F05">
            <w:r>
              <w:rPr>
                <w:rStyle w:val="Strong"/>
              </w:rPr>
              <w:t>HBAR</w:t>
            </w:r>
          </w:p>
        </w:tc>
        <w:tc>
          <w:tcPr>
            <w:tcW w:w="0" w:type="auto"/>
            <w:vAlign w:val="center"/>
            <w:hideMark/>
          </w:tcPr>
          <w:p w:rsidR="00646F05" w:rsidRDefault="00646F05">
            <w:r>
              <w:t>8,000</w:t>
            </w:r>
          </w:p>
        </w:tc>
        <w:tc>
          <w:tcPr>
            <w:tcW w:w="0" w:type="auto"/>
            <w:vAlign w:val="center"/>
            <w:hideMark/>
          </w:tcPr>
          <w:p w:rsidR="00646F05" w:rsidRDefault="00550598">
            <w:r>
              <w:t>8,000/10,000</w:t>
            </w:r>
          </w:p>
        </w:tc>
        <w:tc>
          <w:tcPr>
            <w:tcW w:w="0" w:type="auto"/>
            <w:vAlign w:val="center"/>
            <w:hideMark/>
          </w:tcPr>
          <w:p w:rsidR="00646F05" w:rsidRDefault="00646F05">
            <w:pPr>
              <w:rPr>
                <w:sz w:val="24"/>
                <w:szCs w:val="24"/>
              </w:rPr>
            </w:pPr>
            <w:r>
              <w:rPr>
                <w:rStyle w:val="Strong"/>
              </w:rPr>
              <w:t>80.00%</w:t>
            </w:r>
          </w:p>
        </w:tc>
      </w:tr>
      <w:tr w:rsidR="00646F05" w:rsidTr="00FF5DD4">
        <w:trPr>
          <w:tblCellSpacing w:w="15" w:type="dxa"/>
        </w:trPr>
        <w:tc>
          <w:tcPr>
            <w:tcW w:w="0" w:type="auto"/>
            <w:vAlign w:val="center"/>
            <w:hideMark/>
          </w:tcPr>
          <w:p w:rsidR="00646F05" w:rsidRDefault="00646F05">
            <w:r>
              <w:rPr>
                <w:rStyle w:val="Strong"/>
              </w:rPr>
              <w:t>Wrapped BTC</w:t>
            </w:r>
          </w:p>
        </w:tc>
        <w:tc>
          <w:tcPr>
            <w:tcW w:w="0" w:type="auto"/>
            <w:vAlign w:val="center"/>
            <w:hideMark/>
          </w:tcPr>
          <w:p w:rsidR="00646F05" w:rsidRDefault="00646F05">
            <w:r>
              <w:t>1,000</w:t>
            </w:r>
          </w:p>
        </w:tc>
        <w:tc>
          <w:tcPr>
            <w:tcW w:w="0" w:type="auto"/>
            <w:vAlign w:val="center"/>
            <w:hideMark/>
          </w:tcPr>
          <w:p w:rsidR="00646F05" w:rsidRDefault="00550598">
            <w:r>
              <w:t>1,000/10,000</w:t>
            </w:r>
          </w:p>
        </w:tc>
        <w:tc>
          <w:tcPr>
            <w:tcW w:w="0" w:type="auto"/>
            <w:vAlign w:val="center"/>
            <w:hideMark/>
          </w:tcPr>
          <w:p w:rsidR="00646F05" w:rsidRDefault="00646F05">
            <w:pPr>
              <w:rPr>
                <w:sz w:val="24"/>
                <w:szCs w:val="24"/>
              </w:rPr>
            </w:pPr>
            <w:r>
              <w:rPr>
                <w:rStyle w:val="Strong"/>
              </w:rPr>
              <w:t>10.00%</w:t>
            </w:r>
          </w:p>
        </w:tc>
      </w:tr>
      <w:tr w:rsidR="00646F05" w:rsidTr="00FF5DD4">
        <w:trPr>
          <w:tblCellSpacing w:w="15" w:type="dxa"/>
        </w:trPr>
        <w:tc>
          <w:tcPr>
            <w:tcW w:w="0" w:type="auto"/>
            <w:vAlign w:val="center"/>
            <w:hideMark/>
          </w:tcPr>
          <w:p w:rsidR="00646F05" w:rsidRDefault="00646F05">
            <w:r>
              <w:rPr>
                <w:rStyle w:val="Strong"/>
              </w:rPr>
              <w:t>Wrapped ETH</w:t>
            </w:r>
          </w:p>
        </w:tc>
        <w:tc>
          <w:tcPr>
            <w:tcW w:w="0" w:type="auto"/>
            <w:vAlign w:val="center"/>
            <w:hideMark/>
          </w:tcPr>
          <w:p w:rsidR="00646F05" w:rsidRDefault="00646F05">
            <w:r>
              <w:t>500</w:t>
            </w:r>
          </w:p>
        </w:tc>
        <w:tc>
          <w:tcPr>
            <w:tcW w:w="0" w:type="auto"/>
            <w:vAlign w:val="center"/>
            <w:hideMark/>
          </w:tcPr>
          <w:p w:rsidR="00646F05" w:rsidRDefault="00550598">
            <w:r>
              <w:t>500/10,000</w:t>
            </w:r>
          </w:p>
        </w:tc>
        <w:tc>
          <w:tcPr>
            <w:tcW w:w="0" w:type="auto"/>
            <w:vAlign w:val="center"/>
            <w:hideMark/>
          </w:tcPr>
          <w:p w:rsidR="00646F05" w:rsidRDefault="00646F05">
            <w:pPr>
              <w:rPr>
                <w:sz w:val="24"/>
                <w:szCs w:val="24"/>
              </w:rPr>
            </w:pPr>
            <w:r>
              <w:rPr>
                <w:rStyle w:val="Strong"/>
              </w:rPr>
              <w:t>5.00%</w:t>
            </w:r>
          </w:p>
        </w:tc>
      </w:tr>
      <w:tr w:rsidR="00550598" w:rsidTr="00FF5DD4">
        <w:trPr>
          <w:tblCellSpacing w:w="15" w:type="dxa"/>
        </w:trPr>
        <w:tc>
          <w:tcPr>
            <w:tcW w:w="0" w:type="auto"/>
            <w:vAlign w:val="center"/>
            <w:hideMark/>
          </w:tcPr>
          <w:p w:rsidR="00550598" w:rsidRDefault="00550598" w:rsidP="00550598">
            <w:r>
              <w:rPr>
                <w:rStyle w:val="Strong"/>
              </w:rPr>
              <w:t>Wrapped AVAX</w:t>
            </w:r>
          </w:p>
        </w:tc>
        <w:tc>
          <w:tcPr>
            <w:tcW w:w="0" w:type="auto"/>
            <w:vAlign w:val="center"/>
            <w:hideMark/>
          </w:tcPr>
          <w:p w:rsidR="00550598" w:rsidRDefault="00550598" w:rsidP="00550598">
            <w:r>
              <w:t>500</w:t>
            </w:r>
          </w:p>
        </w:tc>
        <w:tc>
          <w:tcPr>
            <w:tcW w:w="0" w:type="auto"/>
            <w:vAlign w:val="center"/>
            <w:hideMark/>
          </w:tcPr>
          <w:p w:rsidR="00550598" w:rsidRDefault="00550598" w:rsidP="00550598">
            <w:r>
              <w:t>500/10,000</w:t>
            </w:r>
          </w:p>
        </w:tc>
        <w:tc>
          <w:tcPr>
            <w:tcW w:w="0" w:type="auto"/>
            <w:vAlign w:val="center"/>
            <w:hideMark/>
          </w:tcPr>
          <w:p w:rsidR="00550598" w:rsidRDefault="00550598" w:rsidP="00550598">
            <w:pPr>
              <w:rPr>
                <w:sz w:val="24"/>
                <w:szCs w:val="24"/>
              </w:rPr>
            </w:pPr>
            <w:r>
              <w:rPr>
                <w:rStyle w:val="Strong"/>
              </w:rPr>
              <w:t>5.00%</w:t>
            </w:r>
          </w:p>
        </w:tc>
      </w:tr>
    </w:tbl>
    <w:p w:rsidR="00646F05" w:rsidRDefault="00646F05" w:rsidP="00646F05">
      <w:pPr>
        <w:pStyle w:val="Heading4"/>
      </w:pPr>
      <w:r>
        <w:rPr>
          <w:rStyle w:val="Strong"/>
          <w:b/>
          <w:bCs/>
        </w:rPr>
        <w:t>Total Market Cap of Core Hedera Sector</w:t>
      </w:r>
      <w:r>
        <w:t xml:space="preserve"> = </w:t>
      </w:r>
      <w:r>
        <w:rPr>
          <w:rStyle w:val="Strong"/>
          <w:b/>
          <w:bCs/>
        </w:rPr>
        <w:t>$10,000M</w:t>
      </w:r>
    </w:p>
    <w:p w:rsidR="00646F05" w:rsidRDefault="00646F05" w:rsidP="000B5E49">
      <w:pPr>
        <w:pStyle w:val="NormalWeb"/>
      </w:pPr>
      <w:r>
        <w:t xml:space="preserve">Each token’s weight in the </w:t>
      </w:r>
      <w:r>
        <w:rPr>
          <w:rStyle w:val="Strong"/>
        </w:rPr>
        <w:t>sector</w:t>
      </w:r>
      <w:r>
        <w:t xml:space="preserve"> must sum to </w:t>
      </w:r>
      <w:r>
        <w:rPr>
          <w:rStyle w:val="Strong"/>
        </w:rPr>
        <w:t>100%</w:t>
      </w:r>
      <w:r>
        <w:t>.</w:t>
      </w:r>
    </w:p>
    <w:p w:rsidR="000B5E49" w:rsidRDefault="000B5E49" w:rsidP="000B5E49">
      <w:pPr>
        <w:pStyle w:val="Heading2"/>
      </w:pPr>
      <w:bookmarkStart w:id="11" w:name="_Toc191640867"/>
      <w:r>
        <w:t>Applying Sector Weights to Token Weights</w:t>
      </w:r>
      <w:bookmarkEnd w:id="11"/>
    </w:p>
    <w:p w:rsidR="00646F05" w:rsidRDefault="00646F05" w:rsidP="00646F05">
      <w:pPr>
        <w:pStyle w:val="NormalWeb"/>
      </w:pPr>
      <w:r>
        <w:t xml:space="preserve">Now that we have </w:t>
      </w:r>
      <w:r>
        <w:rPr>
          <w:rStyle w:val="Strong"/>
        </w:rPr>
        <w:t>sector weights</w:t>
      </w:r>
      <w:r>
        <w:t xml:space="preserve"> and </w:t>
      </w:r>
      <w:r>
        <w:rPr>
          <w:rStyle w:val="Strong"/>
        </w:rPr>
        <w:t>token weights within each sector</w:t>
      </w:r>
      <w:r>
        <w:t xml:space="preserve">, we calculate the </w:t>
      </w:r>
      <w:r>
        <w:rPr>
          <w:rStyle w:val="Strong"/>
        </w:rPr>
        <w:t>final weight of each token in the entire fund</w:t>
      </w:r>
      <w:r>
        <w:t>.</w:t>
      </w:r>
    </w:p>
    <w:p w:rsidR="00646F05" w:rsidRDefault="00646F05" w:rsidP="00646F05">
      <w:pPr>
        <w:pStyle w:val="Heading3"/>
      </w:pPr>
      <w:bookmarkStart w:id="12" w:name="_Toc191640868"/>
      <w:r>
        <w:rPr>
          <w:rStyle w:val="Strong"/>
          <w:b/>
          <w:bCs/>
        </w:rPr>
        <w:t>Formula for Final Token Weight in the Index Fund</w:t>
      </w:r>
      <w:bookmarkEnd w:id="12"/>
    </w:p>
    <w:p w:rsidR="00646F05" w:rsidRDefault="00646F05" w:rsidP="00646F05">
      <w:pPr>
        <w:pStyle w:val="NormalWeb"/>
      </w:pPr>
      <w:r>
        <w:t>Where:</w:t>
      </w:r>
    </w:p>
    <w:p w:rsidR="00646F05" w:rsidRDefault="00646F05" w:rsidP="00646F05">
      <w:pPr>
        <w:pStyle w:val="NormalWeb"/>
        <w:numPr>
          <w:ilvl w:val="0"/>
          <w:numId w:val="14"/>
        </w:numPr>
      </w:pPr>
      <w:r>
        <w:t xml:space="preserve">= Final weight of token </w:t>
      </w:r>
      <w:r>
        <w:rPr>
          <w:rStyle w:val="Strong"/>
        </w:rPr>
        <w:t>t</w:t>
      </w:r>
      <w:r>
        <w:t xml:space="preserve"> in the entire index fund</w:t>
      </w:r>
    </w:p>
    <w:p w:rsidR="00646F05" w:rsidRDefault="00646F05" w:rsidP="00646F05">
      <w:pPr>
        <w:pStyle w:val="NormalWeb"/>
        <w:numPr>
          <w:ilvl w:val="0"/>
          <w:numId w:val="14"/>
        </w:numPr>
      </w:pPr>
      <w:r>
        <w:t xml:space="preserve">= Weight of sector </w:t>
      </w:r>
      <w:r>
        <w:rPr>
          <w:rStyle w:val="Strong"/>
        </w:rPr>
        <w:t>s</w:t>
      </w:r>
      <w:r>
        <w:t xml:space="preserve"> in the fund</w:t>
      </w:r>
    </w:p>
    <w:p w:rsidR="00646F05" w:rsidRDefault="00646F05" w:rsidP="00646F05">
      <w:pPr>
        <w:pStyle w:val="NormalWeb"/>
        <w:numPr>
          <w:ilvl w:val="0"/>
          <w:numId w:val="14"/>
        </w:numPr>
      </w:pPr>
      <w:r>
        <w:t xml:space="preserve">= Weight of token </w:t>
      </w:r>
      <w:r>
        <w:rPr>
          <w:rStyle w:val="Strong"/>
        </w:rPr>
        <w:t>t</w:t>
      </w:r>
      <w:r>
        <w:t xml:space="preserve"> in its sector</w:t>
      </w:r>
    </w:p>
    <w:p w:rsidR="00646F05" w:rsidRDefault="00646F05" w:rsidP="00646F05">
      <w:pPr>
        <w:pStyle w:val="Heading3"/>
      </w:pPr>
      <w:bookmarkStart w:id="13" w:name="_Toc191640869"/>
      <w:r>
        <w:rPr>
          <w:rStyle w:val="Strong"/>
          <w:b/>
          <w:bCs/>
        </w:rPr>
        <w:t>Example Calculation: Final Token Weights</w:t>
      </w:r>
      <w:bookmarkEnd w:id="1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97"/>
        <w:gridCol w:w="1840"/>
        <w:gridCol w:w="2705"/>
        <w:gridCol w:w="2488"/>
      </w:tblGrid>
      <w:tr w:rsidR="00646F05" w:rsidTr="00FF5DD4">
        <w:trPr>
          <w:tblCellSpacing w:w="15" w:type="dxa"/>
        </w:trPr>
        <w:tc>
          <w:tcPr>
            <w:tcW w:w="0" w:type="auto"/>
            <w:vAlign w:val="center"/>
            <w:hideMark/>
          </w:tcPr>
          <w:p w:rsidR="00646F05" w:rsidRDefault="00646F05">
            <w:r>
              <w:rPr>
                <w:rStyle w:val="Strong"/>
              </w:rPr>
              <w:t>Token</w:t>
            </w:r>
          </w:p>
        </w:tc>
        <w:tc>
          <w:tcPr>
            <w:tcW w:w="0" w:type="auto"/>
            <w:vAlign w:val="center"/>
            <w:hideMark/>
          </w:tcPr>
          <w:p w:rsidR="00646F05" w:rsidRDefault="00646F05">
            <w:r>
              <w:rPr>
                <w:rStyle w:val="Strong"/>
              </w:rPr>
              <w:t>Sector Weight (%)</w:t>
            </w:r>
          </w:p>
        </w:tc>
        <w:tc>
          <w:tcPr>
            <w:tcW w:w="0" w:type="auto"/>
            <w:vAlign w:val="center"/>
            <w:hideMark/>
          </w:tcPr>
          <w:p w:rsidR="00646F05" w:rsidRDefault="00646F05">
            <w:r>
              <w:rPr>
                <w:rStyle w:val="Strong"/>
              </w:rPr>
              <w:t>Token Weight in Sector (%)</w:t>
            </w:r>
          </w:p>
        </w:tc>
        <w:tc>
          <w:tcPr>
            <w:tcW w:w="0" w:type="auto"/>
            <w:vAlign w:val="center"/>
            <w:hideMark/>
          </w:tcPr>
          <w:p w:rsidR="00646F05" w:rsidRDefault="00646F05">
            <w:r>
              <w:rPr>
                <w:rStyle w:val="Strong"/>
              </w:rPr>
              <w:t>Final Weight in Fund (%)</w:t>
            </w:r>
          </w:p>
        </w:tc>
      </w:tr>
      <w:tr w:rsidR="00646F05" w:rsidTr="00FF5DD4">
        <w:trPr>
          <w:tblCellSpacing w:w="15" w:type="dxa"/>
        </w:trPr>
        <w:tc>
          <w:tcPr>
            <w:tcW w:w="0" w:type="auto"/>
            <w:vAlign w:val="center"/>
            <w:hideMark/>
          </w:tcPr>
          <w:p w:rsidR="00646F05" w:rsidRDefault="00646F05">
            <w:r>
              <w:rPr>
                <w:rStyle w:val="Strong"/>
              </w:rPr>
              <w:t>HBAR</w:t>
            </w:r>
          </w:p>
        </w:tc>
        <w:tc>
          <w:tcPr>
            <w:tcW w:w="0" w:type="auto"/>
            <w:vAlign w:val="center"/>
            <w:hideMark/>
          </w:tcPr>
          <w:p w:rsidR="00646F05" w:rsidRDefault="00646F05">
            <w:r>
              <w:t>33.33%</w:t>
            </w:r>
          </w:p>
        </w:tc>
        <w:tc>
          <w:tcPr>
            <w:tcW w:w="0" w:type="auto"/>
            <w:vAlign w:val="center"/>
            <w:hideMark/>
          </w:tcPr>
          <w:p w:rsidR="00646F05" w:rsidRDefault="00646F05">
            <w:r>
              <w:t>80.00%</w:t>
            </w:r>
          </w:p>
        </w:tc>
        <w:tc>
          <w:tcPr>
            <w:tcW w:w="0" w:type="auto"/>
            <w:vAlign w:val="center"/>
            <w:hideMark/>
          </w:tcPr>
          <w:p w:rsidR="00646F05" w:rsidRDefault="00646F05">
            <w:r>
              <w:rPr>
                <w:rStyle w:val="Strong"/>
              </w:rPr>
              <w:t>26.67%</w:t>
            </w:r>
          </w:p>
        </w:tc>
      </w:tr>
      <w:tr w:rsidR="00646F05" w:rsidTr="00FF5DD4">
        <w:trPr>
          <w:tblCellSpacing w:w="15" w:type="dxa"/>
        </w:trPr>
        <w:tc>
          <w:tcPr>
            <w:tcW w:w="0" w:type="auto"/>
            <w:vAlign w:val="center"/>
            <w:hideMark/>
          </w:tcPr>
          <w:p w:rsidR="00646F05" w:rsidRDefault="00646F05">
            <w:r>
              <w:rPr>
                <w:rStyle w:val="Strong"/>
              </w:rPr>
              <w:t>Wrapped BTC</w:t>
            </w:r>
          </w:p>
        </w:tc>
        <w:tc>
          <w:tcPr>
            <w:tcW w:w="0" w:type="auto"/>
            <w:vAlign w:val="center"/>
            <w:hideMark/>
          </w:tcPr>
          <w:p w:rsidR="00646F05" w:rsidRDefault="00646F05">
            <w:r>
              <w:t>33.33%</w:t>
            </w:r>
          </w:p>
        </w:tc>
        <w:tc>
          <w:tcPr>
            <w:tcW w:w="0" w:type="auto"/>
            <w:vAlign w:val="center"/>
            <w:hideMark/>
          </w:tcPr>
          <w:p w:rsidR="00646F05" w:rsidRDefault="00646F05">
            <w:r>
              <w:t>10.00%</w:t>
            </w:r>
          </w:p>
        </w:tc>
        <w:tc>
          <w:tcPr>
            <w:tcW w:w="0" w:type="auto"/>
            <w:vAlign w:val="center"/>
            <w:hideMark/>
          </w:tcPr>
          <w:p w:rsidR="00646F05" w:rsidRDefault="00646F05">
            <w:r>
              <w:rPr>
                <w:rStyle w:val="Strong"/>
              </w:rPr>
              <w:t>3.33%</w:t>
            </w:r>
          </w:p>
        </w:tc>
      </w:tr>
      <w:tr w:rsidR="00646F05" w:rsidTr="00FF5DD4">
        <w:trPr>
          <w:tblCellSpacing w:w="15" w:type="dxa"/>
        </w:trPr>
        <w:tc>
          <w:tcPr>
            <w:tcW w:w="0" w:type="auto"/>
            <w:vAlign w:val="center"/>
            <w:hideMark/>
          </w:tcPr>
          <w:p w:rsidR="00646F05" w:rsidRDefault="00646F05">
            <w:r>
              <w:rPr>
                <w:rStyle w:val="Strong"/>
              </w:rPr>
              <w:t>Wrapped ETH</w:t>
            </w:r>
          </w:p>
        </w:tc>
        <w:tc>
          <w:tcPr>
            <w:tcW w:w="0" w:type="auto"/>
            <w:vAlign w:val="center"/>
            <w:hideMark/>
          </w:tcPr>
          <w:p w:rsidR="00646F05" w:rsidRDefault="00646F05">
            <w:r>
              <w:t>33.33%</w:t>
            </w:r>
          </w:p>
        </w:tc>
        <w:tc>
          <w:tcPr>
            <w:tcW w:w="0" w:type="auto"/>
            <w:vAlign w:val="center"/>
            <w:hideMark/>
          </w:tcPr>
          <w:p w:rsidR="00646F05" w:rsidRDefault="00646F05">
            <w:r>
              <w:t>5.00%</w:t>
            </w:r>
          </w:p>
        </w:tc>
        <w:tc>
          <w:tcPr>
            <w:tcW w:w="0" w:type="auto"/>
            <w:vAlign w:val="center"/>
            <w:hideMark/>
          </w:tcPr>
          <w:p w:rsidR="00646F05" w:rsidRDefault="00646F05">
            <w:r>
              <w:rPr>
                <w:rStyle w:val="Strong"/>
              </w:rPr>
              <w:t>1.67%</w:t>
            </w:r>
          </w:p>
        </w:tc>
      </w:tr>
      <w:tr w:rsidR="00646F05" w:rsidTr="00FF5DD4">
        <w:trPr>
          <w:tblCellSpacing w:w="15" w:type="dxa"/>
        </w:trPr>
        <w:tc>
          <w:tcPr>
            <w:tcW w:w="0" w:type="auto"/>
            <w:vAlign w:val="center"/>
            <w:hideMark/>
          </w:tcPr>
          <w:p w:rsidR="00646F05" w:rsidRDefault="00646F05">
            <w:r>
              <w:rPr>
                <w:rStyle w:val="Strong"/>
              </w:rPr>
              <w:t>Wrapped AVAX</w:t>
            </w:r>
          </w:p>
        </w:tc>
        <w:tc>
          <w:tcPr>
            <w:tcW w:w="0" w:type="auto"/>
            <w:vAlign w:val="center"/>
            <w:hideMark/>
          </w:tcPr>
          <w:p w:rsidR="00646F05" w:rsidRDefault="00646F05">
            <w:r>
              <w:t>33.33%</w:t>
            </w:r>
          </w:p>
        </w:tc>
        <w:tc>
          <w:tcPr>
            <w:tcW w:w="0" w:type="auto"/>
            <w:vAlign w:val="center"/>
            <w:hideMark/>
          </w:tcPr>
          <w:p w:rsidR="00646F05" w:rsidRDefault="00646F05">
            <w:r>
              <w:t>5.00%</w:t>
            </w:r>
          </w:p>
        </w:tc>
        <w:tc>
          <w:tcPr>
            <w:tcW w:w="0" w:type="auto"/>
            <w:vAlign w:val="center"/>
            <w:hideMark/>
          </w:tcPr>
          <w:p w:rsidR="00646F05" w:rsidRDefault="00646F05">
            <w:r>
              <w:rPr>
                <w:rStyle w:val="Strong"/>
              </w:rPr>
              <w:t>1.67%</w:t>
            </w:r>
          </w:p>
        </w:tc>
      </w:tr>
    </w:tbl>
    <w:p w:rsidR="005E0FB7" w:rsidRDefault="005E0FB7" w:rsidP="00646F05">
      <w:pPr>
        <w:pStyle w:val="NormalWeb"/>
      </w:pPr>
    </w:p>
    <w:p w:rsidR="00646F05" w:rsidRDefault="00646F05" w:rsidP="00646F05">
      <w:pPr>
        <w:pStyle w:val="NormalWeb"/>
      </w:pPr>
      <w:r>
        <w:lastRenderedPageBreak/>
        <w:t xml:space="preserve">For example, </w:t>
      </w:r>
      <w:r>
        <w:rPr>
          <w:rStyle w:val="Strong"/>
        </w:rPr>
        <w:t>HBAR’s final weight in the fund</w:t>
      </w:r>
      <w:r>
        <w:t>:</w:t>
      </w:r>
    </w:p>
    <w:p w:rsidR="00646F05" w:rsidRDefault="00646F05" w:rsidP="00646F05">
      <w:pPr>
        <w:pStyle w:val="NormalWeb"/>
      </w:pPr>
      <w:r>
        <w:t xml:space="preserve">This process </w:t>
      </w:r>
      <w:r>
        <w:rPr>
          <w:rStyle w:val="Strong"/>
        </w:rPr>
        <w:t>repeats for every token in every sector</w:t>
      </w:r>
      <w:r>
        <w:t xml:space="preserve">, ensuring a </w:t>
      </w:r>
      <w:r>
        <w:rPr>
          <w:rStyle w:val="Strong"/>
        </w:rPr>
        <w:t>fully market cap-weighted index fund</w:t>
      </w:r>
      <w:r>
        <w:t>.</w:t>
      </w:r>
    </w:p>
    <w:p w:rsidR="00646F05" w:rsidRDefault="00646F05" w:rsidP="002A27F0">
      <w:pPr>
        <w:spacing w:before="100" w:beforeAutospacing="1" w:after="100" w:afterAutospacing="1" w:line="240" w:lineRule="auto"/>
        <w:rPr>
          <w:rFonts w:ascii="Times New Roman" w:eastAsia="Times New Roman" w:hAnsi="Times New Roman" w:cs="Times New Roman"/>
          <w:sz w:val="24"/>
          <w:szCs w:val="24"/>
        </w:rPr>
      </w:pPr>
    </w:p>
    <w:p w:rsidR="00646F05" w:rsidRDefault="00646F05" w:rsidP="002A27F0">
      <w:pPr>
        <w:spacing w:before="100" w:beforeAutospacing="1" w:after="100" w:afterAutospacing="1" w:line="240" w:lineRule="auto"/>
        <w:rPr>
          <w:rFonts w:ascii="Times New Roman" w:eastAsia="Times New Roman" w:hAnsi="Times New Roman" w:cs="Times New Roman"/>
          <w:sz w:val="24"/>
          <w:szCs w:val="24"/>
        </w:rPr>
      </w:pPr>
    </w:p>
    <w:p w:rsidR="00646F05" w:rsidRPr="00897FAC" w:rsidRDefault="00646F05" w:rsidP="002A27F0">
      <w:pPr>
        <w:spacing w:before="100" w:beforeAutospacing="1" w:after="100" w:afterAutospacing="1" w:line="240" w:lineRule="auto"/>
        <w:rPr>
          <w:rFonts w:ascii="Times New Roman" w:eastAsia="Times New Roman" w:hAnsi="Times New Roman" w:cs="Times New Roman"/>
          <w:sz w:val="24"/>
          <w:szCs w:val="24"/>
        </w:rPr>
      </w:pPr>
      <w:bookmarkStart w:id="14" w:name="_GoBack"/>
      <w:bookmarkEnd w:id="14"/>
    </w:p>
    <w:p w:rsidR="002A27F0" w:rsidRPr="00897FAC" w:rsidRDefault="002A27F0" w:rsidP="00617FBE">
      <w:pPr>
        <w:pStyle w:val="Heading2"/>
      </w:pPr>
      <w:bookmarkStart w:id="15" w:name="_Toc191640870"/>
      <w:r w:rsidRPr="00897FAC">
        <w:t>Example Allocation</w:t>
      </w:r>
      <w:bookmarkEnd w:id="15"/>
    </w:p>
    <w:p w:rsidR="002A27F0" w:rsidRPr="00897FAC" w:rsidRDefault="002A27F0" w:rsidP="002A27F0">
      <w:pPr>
        <w:spacing w:before="100" w:beforeAutospacing="1" w:after="100" w:afterAutospacing="1"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Using estimated market capitalizations, the following is an example of how the fund is structured:</w:t>
      </w:r>
    </w:p>
    <w:p w:rsidR="002A27F0" w:rsidRPr="00897FAC" w:rsidRDefault="002A27F0" w:rsidP="002A27F0">
      <w:pPr>
        <w:spacing w:before="100" w:beforeAutospacing="1" w:after="100" w:afterAutospacing="1" w:line="240" w:lineRule="auto"/>
        <w:outlineLvl w:val="3"/>
        <w:rPr>
          <w:rFonts w:ascii="Times New Roman" w:eastAsia="Times New Roman" w:hAnsi="Times New Roman" w:cs="Times New Roman"/>
          <w:b/>
          <w:bCs/>
          <w:sz w:val="24"/>
          <w:szCs w:val="24"/>
        </w:rPr>
      </w:pPr>
      <w:r w:rsidRPr="00897FAC">
        <w:rPr>
          <w:rFonts w:ascii="Times New Roman" w:eastAsia="Times New Roman" w:hAnsi="Times New Roman" w:cs="Times New Roman"/>
          <w:b/>
          <w:bCs/>
          <w:sz w:val="24"/>
          <w:szCs w:val="24"/>
        </w:rPr>
        <w:t>Smart Contract Platforms (40%)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8"/>
        <w:gridCol w:w="1340"/>
        <w:gridCol w:w="2320"/>
        <w:gridCol w:w="2043"/>
      </w:tblGrid>
      <w:tr w:rsidR="002A27F0" w:rsidRPr="00897FAC" w:rsidTr="00392728">
        <w:trPr>
          <w:tblCellSpacing w:w="15" w:type="dxa"/>
        </w:trPr>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b/>
                <w:bCs/>
                <w:sz w:val="24"/>
                <w:szCs w:val="24"/>
              </w:rPr>
            </w:pPr>
            <w:r w:rsidRPr="00897FAC">
              <w:rPr>
                <w:rFonts w:ascii="Times New Roman" w:eastAsia="Times New Roman" w:hAnsi="Times New Roman" w:cs="Times New Roman"/>
                <w:b/>
                <w:bCs/>
                <w:sz w:val="24"/>
                <w:szCs w:val="24"/>
              </w:rPr>
              <w:t>Token</w:t>
            </w:r>
          </w:p>
        </w:tc>
        <w:tc>
          <w:tcPr>
            <w:tcW w:w="0" w:type="auto"/>
            <w:vAlign w:val="center"/>
            <w:hideMark/>
          </w:tcPr>
          <w:p w:rsidR="002A27F0" w:rsidRPr="00897FAC" w:rsidRDefault="002A27F0" w:rsidP="00E54CD3">
            <w:pPr>
              <w:spacing w:after="0" w:line="240" w:lineRule="auto"/>
              <w:jc w:val="center"/>
              <w:rPr>
                <w:rFonts w:ascii="Times New Roman" w:eastAsia="Times New Roman" w:hAnsi="Times New Roman" w:cs="Times New Roman"/>
                <w:b/>
                <w:bCs/>
                <w:sz w:val="24"/>
                <w:szCs w:val="24"/>
              </w:rPr>
            </w:pPr>
            <w:r w:rsidRPr="00897FAC">
              <w:rPr>
                <w:rFonts w:ascii="Times New Roman" w:eastAsia="Times New Roman" w:hAnsi="Times New Roman" w:cs="Times New Roman"/>
                <w:b/>
                <w:bCs/>
                <w:sz w:val="24"/>
                <w:szCs w:val="24"/>
              </w:rPr>
              <w:t>Market Cap</w:t>
            </w:r>
          </w:p>
        </w:tc>
        <w:tc>
          <w:tcPr>
            <w:tcW w:w="0" w:type="auto"/>
            <w:vAlign w:val="center"/>
            <w:hideMark/>
          </w:tcPr>
          <w:p w:rsidR="002A27F0" w:rsidRPr="00897FAC" w:rsidRDefault="002A27F0" w:rsidP="00E54CD3">
            <w:pPr>
              <w:spacing w:after="0" w:line="240" w:lineRule="auto"/>
              <w:jc w:val="center"/>
              <w:rPr>
                <w:rFonts w:ascii="Times New Roman" w:eastAsia="Times New Roman" w:hAnsi="Times New Roman" w:cs="Times New Roman"/>
                <w:b/>
                <w:bCs/>
                <w:sz w:val="24"/>
                <w:szCs w:val="24"/>
              </w:rPr>
            </w:pPr>
            <w:r w:rsidRPr="00897FAC">
              <w:rPr>
                <w:rFonts w:ascii="Times New Roman" w:eastAsia="Times New Roman" w:hAnsi="Times New Roman" w:cs="Times New Roman"/>
                <w:b/>
                <w:bCs/>
                <w:sz w:val="24"/>
                <w:szCs w:val="24"/>
              </w:rPr>
              <w:t>Weight Within Sector</w:t>
            </w:r>
          </w:p>
        </w:tc>
        <w:tc>
          <w:tcPr>
            <w:tcW w:w="0" w:type="auto"/>
            <w:vAlign w:val="center"/>
            <w:hideMark/>
          </w:tcPr>
          <w:p w:rsidR="002A27F0" w:rsidRPr="00897FAC" w:rsidRDefault="002A27F0" w:rsidP="00E54CD3">
            <w:pPr>
              <w:spacing w:after="0" w:line="240" w:lineRule="auto"/>
              <w:jc w:val="center"/>
              <w:rPr>
                <w:rFonts w:ascii="Times New Roman" w:eastAsia="Times New Roman" w:hAnsi="Times New Roman" w:cs="Times New Roman"/>
                <w:b/>
                <w:bCs/>
                <w:sz w:val="24"/>
                <w:szCs w:val="24"/>
              </w:rPr>
            </w:pPr>
            <w:r w:rsidRPr="00897FAC">
              <w:rPr>
                <w:rFonts w:ascii="Times New Roman" w:eastAsia="Times New Roman" w:hAnsi="Times New Roman" w:cs="Times New Roman"/>
                <w:b/>
                <w:bCs/>
                <w:sz w:val="24"/>
                <w:szCs w:val="24"/>
              </w:rPr>
              <w:t>Final Fund Weight</w:t>
            </w:r>
          </w:p>
        </w:tc>
      </w:tr>
      <w:tr w:rsidR="002A27F0" w:rsidRPr="00897FAC" w:rsidTr="00392728">
        <w:trPr>
          <w:tblCellSpacing w:w="15" w:type="dxa"/>
        </w:trPr>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HBAR</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$5B</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83.33%</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33.33%</w:t>
            </w:r>
          </w:p>
        </w:tc>
      </w:tr>
      <w:tr w:rsidR="002A27F0" w:rsidRPr="00897FAC" w:rsidTr="00392728">
        <w:trPr>
          <w:tblCellSpacing w:w="15" w:type="dxa"/>
        </w:trPr>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Wrapped BTC</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$500M</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8.33%</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3.33%</w:t>
            </w:r>
          </w:p>
        </w:tc>
      </w:tr>
      <w:tr w:rsidR="002A27F0" w:rsidRPr="00897FAC" w:rsidTr="00392728">
        <w:trPr>
          <w:tblCellSpacing w:w="15" w:type="dxa"/>
        </w:trPr>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Wrapped ETH</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$300M</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5%</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2%</w:t>
            </w:r>
          </w:p>
        </w:tc>
      </w:tr>
      <w:tr w:rsidR="002A27F0" w:rsidRPr="00897FAC" w:rsidTr="00392728">
        <w:trPr>
          <w:tblCellSpacing w:w="15" w:type="dxa"/>
        </w:trPr>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Wrapped AVAX</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$200M</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3.33%</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1.33%</w:t>
            </w:r>
          </w:p>
        </w:tc>
      </w:tr>
    </w:tbl>
    <w:p w:rsidR="002A27F0" w:rsidRPr="00897FAC" w:rsidRDefault="002A27F0" w:rsidP="002A27F0">
      <w:pPr>
        <w:spacing w:before="100" w:beforeAutospacing="1" w:after="100" w:afterAutospacing="1" w:line="240" w:lineRule="auto"/>
        <w:outlineLvl w:val="3"/>
        <w:rPr>
          <w:rFonts w:ascii="Times New Roman" w:eastAsia="Times New Roman" w:hAnsi="Times New Roman" w:cs="Times New Roman"/>
          <w:b/>
          <w:bCs/>
          <w:sz w:val="24"/>
          <w:szCs w:val="24"/>
        </w:rPr>
      </w:pPr>
      <w:r w:rsidRPr="00897FAC">
        <w:rPr>
          <w:rFonts w:ascii="Times New Roman" w:eastAsia="Times New Roman" w:hAnsi="Times New Roman" w:cs="Times New Roman"/>
          <w:b/>
          <w:bCs/>
          <w:sz w:val="24"/>
          <w:szCs w:val="24"/>
        </w:rPr>
        <w:t>DeFi &amp; DEX Tokens (20%)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2"/>
        <w:gridCol w:w="1340"/>
        <w:gridCol w:w="2320"/>
        <w:gridCol w:w="2043"/>
      </w:tblGrid>
      <w:tr w:rsidR="002A27F0" w:rsidRPr="00897FAC" w:rsidTr="00392728">
        <w:trPr>
          <w:tblCellSpacing w:w="15" w:type="dxa"/>
        </w:trPr>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Token</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Market Cap</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Weight Within Sector</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Final Fund Weight</w:t>
            </w:r>
          </w:p>
        </w:tc>
      </w:tr>
      <w:tr w:rsidR="002A27F0" w:rsidRPr="00897FAC" w:rsidTr="00392728">
        <w:trPr>
          <w:tblCellSpacing w:w="15" w:type="dxa"/>
        </w:trPr>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SAUCE</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$35M</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70%</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14%</w:t>
            </w:r>
          </w:p>
        </w:tc>
      </w:tr>
      <w:tr w:rsidR="002A27F0" w:rsidRPr="00897FAC" w:rsidTr="00392728">
        <w:trPr>
          <w:tblCellSpacing w:w="15" w:type="dxa"/>
        </w:trPr>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xSAUCE</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$5M</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10%</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2%</w:t>
            </w:r>
          </w:p>
        </w:tc>
      </w:tr>
      <w:tr w:rsidR="002A27F0" w:rsidRPr="00897FAC" w:rsidTr="00392728">
        <w:trPr>
          <w:tblCellSpacing w:w="15" w:type="dxa"/>
        </w:trPr>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HBARX</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$5M</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10%</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2%</w:t>
            </w:r>
          </w:p>
        </w:tc>
      </w:tr>
      <w:tr w:rsidR="002A27F0" w:rsidRPr="00897FAC" w:rsidTr="00392728">
        <w:trPr>
          <w:tblCellSpacing w:w="15" w:type="dxa"/>
        </w:trPr>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HLQT</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$5M</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10%</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2%</w:t>
            </w:r>
          </w:p>
        </w:tc>
      </w:tr>
    </w:tbl>
    <w:p w:rsidR="002A27F0" w:rsidRPr="00897FAC" w:rsidRDefault="002A27F0" w:rsidP="002A27F0">
      <w:pPr>
        <w:spacing w:before="100" w:beforeAutospacing="1" w:after="100" w:afterAutospacing="1" w:line="240" w:lineRule="auto"/>
        <w:outlineLvl w:val="3"/>
        <w:rPr>
          <w:rFonts w:ascii="Times New Roman" w:eastAsia="Times New Roman" w:hAnsi="Times New Roman" w:cs="Times New Roman"/>
          <w:b/>
          <w:bCs/>
          <w:sz w:val="24"/>
          <w:szCs w:val="24"/>
        </w:rPr>
      </w:pPr>
      <w:r w:rsidRPr="00897FAC">
        <w:rPr>
          <w:rFonts w:ascii="Times New Roman" w:eastAsia="Times New Roman" w:hAnsi="Times New Roman" w:cs="Times New Roman"/>
          <w:b/>
          <w:bCs/>
          <w:sz w:val="24"/>
          <w:szCs w:val="24"/>
        </w:rPr>
        <w:t>Stablecoins (15%)</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49"/>
        <w:gridCol w:w="1340"/>
        <w:gridCol w:w="2320"/>
        <w:gridCol w:w="2043"/>
      </w:tblGrid>
      <w:tr w:rsidR="002A27F0" w:rsidRPr="00897FAC" w:rsidTr="00392728">
        <w:trPr>
          <w:tblCellSpacing w:w="15" w:type="dxa"/>
        </w:trPr>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Token</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Market Cap</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Weight Within Sector</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Final Fund Weight</w:t>
            </w:r>
          </w:p>
        </w:tc>
      </w:tr>
      <w:tr w:rsidR="002A27F0" w:rsidRPr="00897FAC" w:rsidTr="00392728">
        <w:trPr>
          <w:tblCellSpacing w:w="15" w:type="dxa"/>
        </w:trPr>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USDC</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$50M</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33.33%</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5%</w:t>
            </w:r>
          </w:p>
        </w:tc>
      </w:tr>
      <w:tr w:rsidR="002A27F0" w:rsidRPr="00897FAC" w:rsidTr="00392728">
        <w:trPr>
          <w:tblCellSpacing w:w="15" w:type="dxa"/>
        </w:trPr>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USDT</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$50M</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33.33%</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5%</w:t>
            </w:r>
          </w:p>
        </w:tc>
      </w:tr>
      <w:tr w:rsidR="002A27F0" w:rsidRPr="00897FAC" w:rsidTr="00392728">
        <w:trPr>
          <w:tblCellSpacing w:w="15" w:type="dxa"/>
        </w:trPr>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DAI</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$25M</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16.67%</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2.5%</w:t>
            </w:r>
          </w:p>
        </w:tc>
      </w:tr>
      <w:tr w:rsidR="002A27F0" w:rsidRPr="00897FAC" w:rsidTr="00392728">
        <w:trPr>
          <w:tblCellSpacing w:w="15" w:type="dxa"/>
        </w:trPr>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HCHF</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$25M</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16.67%</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2.5%</w:t>
            </w:r>
          </w:p>
        </w:tc>
      </w:tr>
    </w:tbl>
    <w:p w:rsidR="009C567C" w:rsidRDefault="009C567C" w:rsidP="002A27F0">
      <w:pPr>
        <w:spacing w:before="100" w:beforeAutospacing="1" w:after="100" w:afterAutospacing="1" w:line="240" w:lineRule="auto"/>
        <w:outlineLvl w:val="3"/>
        <w:rPr>
          <w:rFonts w:ascii="Times New Roman" w:eastAsia="Times New Roman" w:hAnsi="Times New Roman" w:cs="Times New Roman"/>
          <w:b/>
          <w:bCs/>
          <w:sz w:val="24"/>
          <w:szCs w:val="24"/>
        </w:rPr>
      </w:pPr>
    </w:p>
    <w:p w:rsidR="009C567C" w:rsidRDefault="009C567C" w:rsidP="002A27F0">
      <w:pPr>
        <w:spacing w:before="100" w:beforeAutospacing="1" w:after="100" w:afterAutospacing="1" w:line="240" w:lineRule="auto"/>
        <w:outlineLvl w:val="3"/>
        <w:rPr>
          <w:rFonts w:ascii="Times New Roman" w:eastAsia="Times New Roman" w:hAnsi="Times New Roman" w:cs="Times New Roman"/>
          <w:b/>
          <w:bCs/>
          <w:sz w:val="24"/>
          <w:szCs w:val="24"/>
        </w:rPr>
      </w:pPr>
    </w:p>
    <w:p w:rsidR="002A27F0" w:rsidRPr="00897FAC" w:rsidRDefault="002A27F0" w:rsidP="002A27F0">
      <w:pPr>
        <w:spacing w:before="100" w:beforeAutospacing="1" w:after="100" w:afterAutospacing="1" w:line="240" w:lineRule="auto"/>
        <w:outlineLvl w:val="3"/>
        <w:rPr>
          <w:rFonts w:ascii="Times New Roman" w:eastAsia="Times New Roman" w:hAnsi="Times New Roman" w:cs="Times New Roman"/>
          <w:b/>
          <w:bCs/>
          <w:sz w:val="24"/>
          <w:szCs w:val="24"/>
        </w:rPr>
      </w:pPr>
      <w:r w:rsidRPr="00897FAC">
        <w:rPr>
          <w:rFonts w:ascii="Times New Roman" w:eastAsia="Times New Roman" w:hAnsi="Times New Roman" w:cs="Times New Roman"/>
          <w:b/>
          <w:bCs/>
          <w:sz w:val="24"/>
          <w:szCs w:val="24"/>
        </w:rPr>
        <w:t>Enterprise &amp; Utility Tokens (15%)</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5"/>
        <w:gridCol w:w="1340"/>
        <w:gridCol w:w="2320"/>
        <w:gridCol w:w="2043"/>
      </w:tblGrid>
      <w:tr w:rsidR="002A27F0" w:rsidRPr="00897FAC" w:rsidTr="00392728">
        <w:trPr>
          <w:tblCellSpacing w:w="15" w:type="dxa"/>
        </w:trPr>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Token</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Market Cap</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Weight Within Sector</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Final Fund Weight</w:t>
            </w:r>
          </w:p>
        </w:tc>
      </w:tr>
      <w:tr w:rsidR="002A27F0" w:rsidRPr="00897FAC" w:rsidTr="00392728">
        <w:trPr>
          <w:tblCellSpacing w:w="15" w:type="dxa"/>
        </w:trPr>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Calaxy (CLXY)</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$20M</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40%</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6%</w:t>
            </w:r>
          </w:p>
        </w:tc>
      </w:tr>
      <w:tr w:rsidR="002A27F0" w:rsidRPr="00897FAC" w:rsidTr="00392728">
        <w:trPr>
          <w:tblCellSpacing w:w="15" w:type="dxa"/>
        </w:trPr>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DOVU</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$15M</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30%</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4.5%</w:t>
            </w:r>
          </w:p>
        </w:tc>
      </w:tr>
      <w:tr w:rsidR="002A27F0" w:rsidRPr="00897FAC" w:rsidTr="00392728">
        <w:trPr>
          <w:tblCellSpacing w:w="15" w:type="dxa"/>
        </w:trPr>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HeadStarter (HST)</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$15M</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30%</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4.5%</w:t>
            </w:r>
          </w:p>
        </w:tc>
      </w:tr>
    </w:tbl>
    <w:p w:rsidR="002A27F0" w:rsidRPr="00897FAC" w:rsidRDefault="002A27F0" w:rsidP="002A27F0">
      <w:pPr>
        <w:spacing w:before="100" w:beforeAutospacing="1" w:after="100" w:afterAutospacing="1" w:line="240" w:lineRule="auto"/>
        <w:outlineLvl w:val="3"/>
        <w:rPr>
          <w:rFonts w:ascii="Times New Roman" w:eastAsia="Times New Roman" w:hAnsi="Times New Roman" w:cs="Times New Roman"/>
          <w:b/>
          <w:bCs/>
          <w:sz w:val="24"/>
          <w:szCs w:val="24"/>
        </w:rPr>
      </w:pPr>
      <w:r w:rsidRPr="00897FAC">
        <w:rPr>
          <w:rFonts w:ascii="Times New Roman" w:eastAsia="Times New Roman" w:hAnsi="Times New Roman" w:cs="Times New Roman"/>
          <w:b/>
          <w:bCs/>
          <w:sz w:val="24"/>
          <w:szCs w:val="24"/>
        </w:rPr>
        <w:t>GameFi &amp; NFT Infrastructure (10%)</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48"/>
        <w:gridCol w:w="1340"/>
        <w:gridCol w:w="2320"/>
        <w:gridCol w:w="2043"/>
      </w:tblGrid>
      <w:tr w:rsidR="002A27F0" w:rsidRPr="00897FAC" w:rsidTr="00392728">
        <w:trPr>
          <w:tblCellSpacing w:w="15" w:type="dxa"/>
        </w:trPr>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Token</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Market Cap</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Weight Within Sector</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Final Fund Weight</w:t>
            </w:r>
          </w:p>
        </w:tc>
      </w:tr>
      <w:tr w:rsidR="002A27F0" w:rsidRPr="00897FAC" w:rsidTr="00392728">
        <w:trPr>
          <w:tblCellSpacing w:w="15" w:type="dxa"/>
        </w:trPr>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Tune.FM (JAM)</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$10M</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20%</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2%</w:t>
            </w:r>
          </w:p>
        </w:tc>
      </w:tr>
      <w:tr w:rsidR="002A27F0" w:rsidRPr="00897FAC" w:rsidTr="00392728">
        <w:trPr>
          <w:tblCellSpacing w:w="15" w:type="dxa"/>
        </w:trPr>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Karate Combat (KARATE)</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$10M</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20%</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2%</w:t>
            </w:r>
          </w:p>
        </w:tc>
      </w:tr>
      <w:tr w:rsidR="002A27F0" w:rsidRPr="00897FAC" w:rsidTr="00392728">
        <w:trPr>
          <w:tblCellSpacing w:w="15" w:type="dxa"/>
        </w:trPr>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HashPack (PACK)</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$10M</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20%</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2%</w:t>
            </w:r>
          </w:p>
        </w:tc>
      </w:tr>
      <w:tr w:rsidR="002A27F0" w:rsidRPr="00897FAC" w:rsidTr="00392728">
        <w:trPr>
          <w:tblCellSpacing w:w="15" w:type="dxa"/>
        </w:trPr>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GRELF</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$10M</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20%</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2%</w:t>
            </w:r>
          </w:p>
        </w:tc>
      </w:tr>
      <w:tr w:rsidR="002A27F0" w:rsidRPr="00897FAC" w:rsidTr="00392728">
        <w:trPr>
          <w:tblCellSpacing w:w="15" w:type="dxa"/>
        </w:trPr>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STEAM</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$10M</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sz w:val="24"/>
                <w:szCs w:val="24"/>
              </w:rPr>
              <w:t>20%</w:t>
            </w:r>
          </w:p>
        </w:tc>
        <w:tc>
          <w:tcPr>
            <w:tcW w:w="0" w:type="auto"/>
            <w:vAlign w:val="center"/>
            <w:hideMark/>
          </w:tcPr>
          <w:p w:rsidR="002A27F0" w:rsidRPr="00897FAC" w:rsidRDefault="002A27F0" w:rsidP="00E54CD3">
            <w:pPr>
              <w:spacing w:after="0" w:line="240" w:lineRule="auto"/>
              <w:rPr>
                <w:rFonts w:ascii="Times New Roman" w:eastAsia="Times New Roman" w:hAnsi="Times New Roman" w:cs="Times New Roman"/>
                <w:sz w:val="24"/>
                <w:szCs w:val="24"/>
              </w:rPr>
            </w:pPr>
            <w:r w:rsidRPr="00897FAC">
              <w:rPr>
                <w:rFonts w:ascii="Times New Roman" w:eastAsia="Times New Roman" w:hAnsi="Times New Roman" w:cs="Times New Roman"/>
                <w:b/>
                <w:bCs/>
                <w:sz w:val="24"/>
                <w:szCs w:val="24"/>
              </w:rPr>
              <w:t>2%</w:t>
            </w:r>
          </w:p>
        </w:tc>
      </w:tr>
    </w:tbl>
    <w:p w:rsidR="002A27F0" w:rsidRDefault="002A27F0" w:rsidP="002A27F0"/>
    <w:p w:rsidR="002A27F0" w:rsidRDefault="002A27F0" w:rsidP="002A27F0"/>
    <w:p w:rsidR="002A27F0" w:rsidRDefault="002A27F0" w:rsidP="002A27F0"/>
    <w:p w:rsidR="00EC5860" w:rsidRDefault="00EC5860" w:rsidP="002A27F0"/>
    <w:p w:rsidR="00EC5860" w:rsidRDefault="00EC5860" w:rsidP="002A27F0"/>
    <w:p w:rsidR="00EC5860" w:rsidRDefault="00EC5860" w:rsidP="002A27F0"/>
    <w:p w:rsidR="00EC5860" w:rsidRDefault="00EC5860" w:rsidP="002A27F0"/>
    <w:p w:rsidR="00EC5860" w:rsidRDefault="00EC5860" w:rsidP="002A27F0"/>
    <w:p w:rsidR="00EC5860" w:rsidRDefault="00EC5860" w:rsidP="002A27F0"/>
    <w:p w:rsidR="00EC5860" w:rsidRDefault="00EC5860">
      <w:pPr>
        <w:pStyle w:val="Heading1"/>
      </w:pPr>
    </w:p>
    <w:p w:rsidR="00EC5860" w:rsidRDefault="00EC5860" w:rsidP="00EC5860"/>
    <w:p w:rsidR="00EC5860" w:rsidRPr="00EC5860" w:rsidRDefault="00EC5860" w:rsidP="00EC5860"/>
    <w:p w:rsidR="00191450" w:rsidRDefault="00E54CD3">
      <w:pPr>
        <w:pStyle w:val="Heading1"/>
      </w:pPr>
      <w:bookmarkStart w:id="16" w:name="_Toc191640871"/>
      <w:r>
        <w:lastRenderedPageBreak/>
        <w:t>Governance and Voting Mechanisms</w:t>
      </w:r>
      <w:bookmarkEnd w:id="16"/>
    </w:p>
    <w:p w:rsidR="00191450" w:rsidRDefault="00E54CD3">
      <w:pPr>
        <w:pStyle w:val="Heading2"/>
      </w:pPr>
      <w:bookmarkStart w:id="17" w:name="_Toc191640872"/>
      <w:r>
        <w:t>Introduction</w:t>
      </w:r>
      <w:bookmarkEnd w:id="17"/>
    </w:p>
    <w:p w:rsidR="00191450" w:rsidRDefault="00E54CD3">
      <w:r>
        <w:t>The Lynxify Index Fund is governed by a fully decentralized DAO, where community members propose and vote on changes. To ensure decentralization while preventing governance abuse, this chapter outlines the rules, constraints, and voting m</w:t>
      </w:r>
      <w:r w:rsidR="00F912DE">
        <w:t>echanics that govern the fund.</w:t>
      </w:r>
    </w:p>
    <w:p w:rsidR="00191450" w:rsidRDefault="00E54CD3">
      <w:pPr>
        <w:pStyle w:val="Heading2"/>
      </w:pPr>
      <w:bookmarkStart w:id="18" w:name="_Toc191640873"/>
      <w:r>
        <w:t>1. Voting on Fund Management</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2"/>
        <w:gridCol w:w="2153"/>
        <w:gridCol w:w="4205"/>
      </w:tblGrid>
      <w:tr w:rsidR="00191450" w:rsidTr="00A72F83">
        <w:tc>
          <w:tcPr>
            <w:tcW w:w="2374" w:type="dxa"/>
          </w:tcPr>
          <w:p w:rsidR="00191450" w:rsidRPr="00A72F83" w:rsidRDefault="00E54CD3">
            <w:pPr>
              <w:rPr>
                <w:b/>
              </w:rPr>
            </w:pPr>
            <w:r w:rsidRPr="00A72F83">
              <w:rPr>
                <w:b/>
              </w:rPr>
              <w:t>Governance Area</w:t>
            </w:r>
          </w:p>
        </w:tc>
        <w:tc>
          <w:tcPr>
            <w:tcW w:w="2277" w:type="dxa"/>
          </w:tcPr>
          <w:p w:rsidR="00191450" w:rsidRPr="00A72F83" w:rsidRDefault="00E54CD3">
            <w:pPr>
              <w:rPr>
                <w:b/>
              </w:rPr>
            </w:pPr>
            <w:r w:rsidRPr="00A72F83">
              <w:rPr>
                <w:b/>
              </w:rPr>
              <w:t>Allowed Range</w:t>
            </w:r>
          </w:p>
        </w:tc>
        <w:tc>
          <w:tcPr>
            <w:tcW w:w="4205" w:type="dxa"/>
          </w:tcPr>
          <w:p w:rsidR="00191450" w:rsidRPr="00A72F83" w:rsidRDefault="00E54CD3">
            <w:pPr>
              <w:rPr>
                <w:b/>
              </w:rPr>
            </w:pPr>
            <w:r w:rsidRPr="00A72F83">
              <w:rPr>
                <w:b/>
              </w:rPr>
              <w:t>Voting Parameters (User Input)</w:t>
            </w:r>
          </w:p>
        </w:tc>
      </w:tr>
      <w:tr w:rsidR="00191450" w:rsidTr="00A72F83">
        <w:tc>
          <w:tcPr>
            <w:tcW w:w="2374" w:type="dxa"/>
          </w:tcPr>
          <w:p w:rsidR="00191450" w:rsidRDefault="00E54CD3">
            <w:r>
              <w:t>Rebalancing Frequency</w:t>
            </w:r>
          </w:p>
        </w:tc>
        <w:tc>
          <w:tcPr>
            <w:tcW w:w="2277" w:type="dxa"/>
          </w:tcPr>
          <w:p w:rsidR="00191450" w:rsidRDefault="00E54CD3">
            <w:r>
              <w:t>Weekly – Bi-Weekly – Monthly</w:t>
            </w:r>
            <w:r w:rsidR="00F912DE">
              <w:t>-Quarterly</w:t>
            </w:r>
          </w:p>
        </w:tc>
        <w:tc>
          <w:tcPr>
            <w:tcW w:w="4205" w:type="dxa"/>
          </w:tcPr>
          <w:p w:rsidR="00191450" w:rsidRDefault="00E54CD3">
            <w:r>
              <w:t>set_rebalance_frequency("weekly" | "bi-weekly" | "monthly"</w:t>
            </w:r>
            <w:r w:rsidR="00F912DE">
              <w:t xml:space="preserve"> | “Quarterly”</w:t>
            </w:r>
            <w:r>
              <w:t>)</w:t>
            </w:r>
          </w:p>
        </w:tc>
      </w:tr>
      <w:tr w:rsidR="00191450" w:rsidTr="00A72F83">
        <w:trPr>
          <w:trHeight w:val="657"/>
        </w:trPr>
        <w:tc>
          <w:tcPr>
            <w:tcW w:w="2374" w:type="dxa"/>
          </w:tcPr>
          <w:p w:rsidR="00191450" w:rsidRDefault="00E54CD3">
            <w:r>
              <w:t>Stablecoin Allocation</w:t>
            </w:r>
          </w:p>
        </w:tc>
        <w:tc>
          <w:tcPr>
            <w:tcW w:w="2277" w:type="dxa"/>
          </w:tcPr>
          <w:p w:rsidR="00191450" w:rsidRDefault="00E54CD3">
            <w:r>
              <w:t>15% – 50%</w:t>
            </w:r>
          </w:p>
        </w:tc>
        <w:tc>
          <w:tcPr>
            <w:tcW w:w="4205" w:type="dxa"/>
          </w:tcPr>
          <w:p w:rsidR="00191450" w:rsidRDefault="00E54CD3">
            <w:r>
              <w:t>adjust_stablecoin_all</w:t>
            </w:r>
            <w:r w:rsidR="00A72F83">
              <w:t xml:space="preserve">ocation(user_input%) </w:t>
            </w:r>
          </w:p>
        </w:tc>
      </w:tr>
    </w:tbl>
    <w:p w:rsidR="00191450" w:rsidRDefault="00E54CD3">
      <w:pPr>
        <w:pStyle w:val="Heading2"/>
      </w:pPr>
      <w:bookmarkStart w:id="19" w:name="_Toc191640874"/>
      <w:r>
        <w:t>2. Voting on Token Weights Within Each Sector</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5"/>
        <w:gridCol w:w="2797"/>
        <w:gridCol w:w="3038"/>
      </w:tblGrid>
      <w:tr w:rsidR="00191450" w:rsidTr="00E97D8E">
        <w:tc>
          <w:tcPr>
            <w:tcW w:w="2880" w:type="dxa"/>
          </w:tcPr>
          <w:p w:rsidR="00191450" w:rsidRPr="00E97D8E" w:rsidRDefault="00E54CD3">
            <w:pPr>
              <w:rPr>
                <w:b/>
              </w:rPr>
            </w:pPr>
            <w:r w:rsidRPr="00E97D8E">
              <w:rPr>
                <w:b/>
              </w:rPr>
              <w:t>Governance Area</w:t>
            </w:r>
          </w:p>
        </w:tc>
        <w:tc>
          <w:tcPr>
            <w:tcW w:w="2880" w:type="dxa"/>
          </w:tcPr>
          <w:p w:rsidR="00191450" w:rsidRPr="00E97D8E" w:rsidRDefault="00E54CD3">
            <w:pPr>
              <w:rPr>
                <w:b/>
              </w:rPr>
            </w:pPr>
            <w:r w:rsidRPr="00E97D8E">
              <w:rPr>
                <w:b/>
              </w:rPr>
              <w:t>Allowed Range</w:t>
            </w:r>
          </w:p>
        </w:tc>
        <w:tc>
          <w:tcPr>
            <w:tcW w:w="3038" w:type="dxa"/>
          </w:tcPr>
          <w:p w:rsidR="00191450" w:rsidRPr="00E97D8E" w:rsidRDefault="00E54CD3">
            <w:pPr>
              <w:rPr>
                <w:b/>
              </w:rPr>
            </w:pPr>
            <w:r w:rsidRPr="00E97D8E">
              <w:rPr>
                <w:b/>
              </w:rPr>
              <w:t>Voting Parameters (User Input)</w:t>
            </w:r>
          </w:p>
        </w:tc>
      </w:tr>
      <w:tr w:rsidR="00191450" w:rsidTr="00E97D8E">
        <w:tc>
          <w:tcPr>
            <w:tcW w:w="2880" w:type="dxa"/>
          </w:tcPr>
          <w:p w:rsidR="00191450" w:rsidRDefault="00E54CD3">
            <w:r>
              <w:t>Max Cap Per Token</w:t>
            </w:r>
          </w:p>
        </w:tc>
        <w:tc>
          <w:tcPr>
            <w:tcW w:w="2880" w:type="dxa"/>
          </w:tcPr>
          <w:p w:rsidR="00191450" w:rsidRDefault="00E97D8E">
            <w:r>
              <w:t>20-70</w:t>
            </w:r>
            <w:r w:rsidR="00E54CD3">
              <w:t>% of sector allocation</w:t>
            </w:r>
          </w:p>
        </w:tc>
        <w:tc>
          <w:tcPr>
            <w:tcW w:w="3038" w:type="dxa"/>
          </w:tcPr>
          <w:p w:rsidR="00191450" w:rsidRDefault="00E54CD3">
            <w:r>
              <w:t>enforce_max_token_cap(50%)</w:t>
            </w:r>
          </w:p>
        </w:tc>
      </w:tr>
      <w:tr w:rsidR="00191450" w:rsidTr="00E97D8E">
        <w:tc>
          <w:tcPr>
            <w:tcW w:w="2880" w:type="dxa"/>
          </w:tcPr>
          <w:p w:rsidR="00191450" w:rsidRDefault="00E54CD3">
            <w:r>
              <w:t>Redistribute Excess Weight</w:t>
            </w:r>
          </w:p>
        </w:tc>
        <w:tc>
          <w:tcPr>
            <w:tcW w:w="2880" w:type="dxa"/>
          </w:tcPr>
          <w:p w:rsidR="00191450" w:rsidRDefault="00E54CD3">
            <w:r>
              <w:t>Auto-redistributed within the sector</w:t>
            </w:r>
          </w:p>
        </w:tc>
        <w:tc>
          <w:tcPr>
            <w:tcW w:w="3038" w:type="dxa"/>
          </w:tcPr>
          <w:p w:rsidR="00191450" w:rsidRDefault="00E54CD3">
            <w:r>
              <w:t>auto_redistribute()</w:t>
            </w:r>
          </w:p>
        </w:tc>
      </w:tr>
    </w:tbl>
    <w:p w:rsidR="00191450" w:rsidRDefault="00E54CD3">
      <w:pPr>
        <w:pStyle w:val="Heading2"/>
      </w:pPr>
      <w:bookmarkStart w:id="20" w:name="_Toc191640875"/>
      <w:r>
        <w:t>3. Voting on Moving a Token to a Different Sector</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2"/>
        <w:gridCol w:w="2689"/>
        <w:gridCol w:w="3219"/>
      </w:tblGrid>
      <w:tr w:rsidR="00191450" w:rsidTr="00392728">
        <w:tc>
          <w:tcPr>
            <w:tcW w:w="2880" w:type="dxa"/>
          </w:tcPr>
          <w:p w:rsidR="00191450" w:rsidRDefault="00E54CD3">
            <w:r>
              <w:t>Governance Area</w:t>
            </w:r>
          </w:p>
        </w:tc>
        <w:tc>
          <w:tcPr>
            <w:tcW w:w="2880" w:type="dxa"/>
          </w:tcPr>
          <w:p w:rsidR="00191450" w:rsidRDefault="00E54CD3">
            <w:r>
              <w:t>Allowed Range</w:t>
            </w:r>
          </w:p>
        </w:tc>
        <w:tc>
          <w:tcPr>
            <w:tcW w:w="2880" w:type="dxa"/>
          </w:tcPr>
          <w:p w:rsidR="00191450" w:rsidRDefault="00E54CD3">
            <w:r>
              <w:t>Voting Parameters (User Input)</w:t>
            </w:r>
          </w:p>
        </w:tc>
      </w:tr>
      <w:tr w:rsidR="00191450" w:rsidTr="00392728">
        <w:tc>
          <w:tcPr>
            <w:tcW w:w="2880" w:type="dxa"/>
          </w:tcPr>
          <w:p w:rsidR="00191450" w:rsidRDefault="00E54CD3">
            <w:r>
              <w:t>Reassign a Token to a Different Sector</w:t>
            </w:r>
          </w:p>
        </w:tc>
        <w:tc>
          <w:tcPr>
            <w:tcW w:w="2880" w:type="dxa"/>
          </w:tcPr>
          <w:p w:rsidR="00191450" w:rsidRDefault="00E54CD3">
            <w:r>
              <w:t>Any token can be moved to another existing industry sector</w:t>
            </w:r>
          </w:p>
        </w:tc>
        <w:tc>
          <w:tcPr>
            <w:tcW w:w="2880" w:type="dxa"/>
          </w:tcPr>
          <w:p w:rsidR="00191450" w:rsidRDefault="00E54CD3">
            <w:r>
              <w:t>move_token_to_sector(token_id, new_sector_id)</w:t>
            </w:r>
          </w:p>
        </w:tc>
      </w:tr>
      <w:tr w:rsidR="00191450" w:rsidTr="00392728">
        <w:tc>
          <w:tcPr>
            <w:tcW w:w="2880" w:type="dxa"/>
          </w:tcPr>
          <w:p w:rsidR="00191450" w:rsidRDefault="00E54CD3">
            <w:r>
              <w:t>Minimum Quorum to Approve a Move</w:t>
            </w:r>
          </w:p>
        </w:tc>
        <w:tc>
          <w:tcPr>
            <w:tcW w:w="2880" w:type="dxa"/>
          </w:tcPr>
          <w:p w:rsidR="00191450" w:rsidRDefault="00E54CD3">
            <w:r>
              <w:t>25% of token holders must vote</w:t>
            </w:r>
          </w:p>
        </w:tc>
        <w:tc>
          <w:tcPr>
            <w:tcW w:w="2880" w:type="dxa"/>
          </w:tcPr>
          <w:p w:rsidR="00191450" w:rsidRDefault="00E54CD3">
            <w:r>
              <w:t>set_token_move_quorum(25%)</w:t>
            </w:r>
          </w:p>
        </w:tc>
      </w:tr>
    </w:tbl>
    <w:p w:rsidR="00191450" w:rsidRDefault="00E54CD3">
      <w:pPr>
        <w:pStyle w:val="Heading2"/>
      </w:pPr>
      <w:bookmarkStart w:id="21" w:name="_Toc191640876"/>
      <w:r>
        <w:t>4. Voting on Governance Mechanisms</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2250"/>
        <w:gridCol w:w="4036"/>
      </w:tblGrid>
      <w:tr w:rsidR="00191450" w:rsidTr="00392728">
        <w:tc>
          <w:tcPr>
            <w:tcW w:w="2880" w:type="dxa"/>
          </w:tcPr>
          <w:p w:rsidR="00191450" w:rsidRDefault="00E54CD3">
            <w:r>
              <w:t>Governance Area</w:t>
            </w:r>
          </w:p>
        </w:tc>
        <w:tc>
          <w:tcPr>
            <w:tcW w:w="2880" w:type="dxa"/>
          </w:tcPr>
          <w:p w:rsidR="00191450" w:rsidRDefault="00E54CD3">
            <w:r>
              <w:t>Allowed Range</w:t>
            </w:r>
          </w:p>
        </w:tc>
        <w:tc>
          <w:tcPr>
            <w:tcW w:w="2880" w:type="dxa"/>
          </w:tcPr>
          <w:p w:rsidR="00191450" w:rsidRDefault="00E54CD3">
            <w:r>
              <w:t>Voting Parameters (User Input)</w:t>
            </w:r>
          </w:p>
        </w:tc>
      </w:tr>
      <w:tr w:rsidR="00191450" w:rsidTr="00392728">
        <w:tc>
          <w:tcPr>
            <w:tcW w:w="2880" w:type="dxa"/>
          </w:tcPr>
          <w:p w:rsidR="00191450" w:rsidRDefault="00E54CD3">
            <w:r>
              <w:t>Quadratic Voting Parameters</w:t>
            </w:r>
          </w:p>
        </w:tc>
        <w:tc>
          <w:tcPr>
            <w:tcW w:w="2880" w:type="dxa"/>
          </w:tcPr>
          <w:p w:rsidR="00191450" w:rsidRDefault="00E54CD3">
            <w:r>
              <w:t>Adjust vote cost curve steepness</w:t>
            </w:r>
          </w:p>
        </w:tc>
        <w:tc>
          <w:tcPr>
            <w:tcW w:w="2880" w:type="dxa"/>
          </w:tcPr>
          <w:p w:rsidR="00191450" w:rsidRDefault="00E54CD3">
            <w:r>
              <w:t>adjust_vote_curve("moderate" | "strong")</w:t>
            </w:r>
          </w:p>
        </w:tc>
      </w:tr>
      <w:tr w:rsidR="00191450" w:rsidTr="00392728">
        <w:tc>
          <w:tcPr>
            <w:tcW w:w="2880" w:type="dxa"/>
          </w:tcPr>
          <w:p w:rsidR="00191450" w:rsidRDefault="00E54CD3">
            <w:r>
              <w:lastRenderedPageBreak/>
              <w:t>Proposal Submission Rules</w:t>
            </w:r>
          </w:p>
        </w:tc>
        <w:tc>
          <w:tcPr>
            <w:tcW w:w="2880" w:type="dxa"/>
          </w:tcPr>
          <w:p w:rsidR="00191450" w:rsidRDefault="00E54CD3">
            <w:r>
              <w:t>0% – 0.5% of circulating supply</w:t>
            </w:r>
          </w:p>
        </w:tc>
        <w:tc>
          <w:tcPr>
            <w:tcW w:w="2880" w:type="dxa"/>
          </w:tcPr>
          <w:p w:rsidR="00191450" w:rsidRDefault="00E54CD3">
            <w:r>
              <w:t>set_proposal_requirement(user_input%)</w:t>
            </w:r>
          </w:p>
        </w:tc>
      </w:tr>
      <w:tr w:rsidR="00191450" w:rsidTr="00392728">
        <w:tc>
          <w:tcPr>
            <w:tcW w:w="2880" w:type="dxa"/>
          </w:tcPr>
          <w:p w:rsidR="00191450" w:rsidRDefault="00E54CD3">
            <w:r>
              <w:t>Quorum Requirements</w:t>
            </w:r>
          </w:p>
        </w:tc>
        <w:tc>
          <w:tcPr>
            <w:tcW w:w="2880" w:type="dxa"/>
          </w:tcPr>
          <w:p w:rsidR="00191450" w:rsidRDefault="00E54CD3">
            <w:r>
              <w:t>10% – 30% of total votes required to pass</w:t>
            </w:r>
          </w:p>
        </w:tc>
        <w:tc>
          <w:tcPr>
            <w:tcW w:w="2880" w:type="dxa"/>
          </w:tcPr>
          <w:p w:rsidR="00191450" w:rsidRDefault="00E54CD3">
            <w:r>
              <w:t>set_quorum_requirement(user_input%)</w:t>
            </w:r>
          </w:p>
        </w:tc>
      </w:tr>
      <w:tr w:rsidR="00191450" w:rsidTr="00392728">
        <w:tc>
          <w:tcPr>
            <w:tcW w:w="2880" w:type="dxa"/>
          </w:tcPr>
          <w:p w:rsidR="00191450" w:rsidRDefault="00E54CD3">
            <w:r>
              <w:t>Execution Delay</w:t>
            </w:r>
          </w:p>
        </w:tc>
        <w:tc>
          <w:tcPr>
            <w:tcW w:w="2880" w:type="dxa"/>
          </w:tcPr>
          <w:p w:rsidR="00191450" w:rsidRDefault="00E54CD3">
            <w:r>
              <w:t>1 – 5 days</w:t>
            </w:r>
          </w:p>
        </w:tc>
        <w:tc>
          <w:tcPr>
            <w:tcW w:w="2880" w:type="dxa"/>
          </w:tcPr>
          <w:p w:rsidR="00191450" w:rsidRDefault="00E54CD3">
            <w:r>
              <w:t>set_execution_delay(user_input_days)</w:t>
            </w:r>
          </w:p>
        </w:tc>
      </w:tr>
      <w:tr w:rsidR="00191450" w:rsidTr="00392728">
        <w:tc>
          <w:tcPr>
            <w:tcW w:w="2880" w:type="dxa"/>
          </w:tcPr>
          <w:p w:rsidR="00191450" w:rsidRDefault="00E54CD3">
            <w:r>
              <w:t>Governance Change Cooldown</w:t>
            </w:r>
          </w:p>
        </w:tc>
        <w:tc>
          <w:tcPr>
            <w:tcW w:w="2880" w:type="dxa"/>
          </w:tcPr>
          <w:p w:rsidR="00191450" w:rsidRDefault="00E54CD3">
            <w:r>
              <w:t>6-month lock for major governance changes</w:t>
            </w:r>
          </w:p>
        </w:tc>
        <w:tc>
          <w:tcPr>
            <w:tcW w:w="2880" w:type="dxa"/>
          </w:tcPr>
          <w:p w:rsidR="00191450" w:rsidRDefault="00E54CD3">
            <w:r>
              <w:t>keep_6m_cooldown() | remove_6m_cooldown (67% supermajority required)</w:t>
            </w:r>
          </w:p>
        </w:tc>
      </w:tr>
      <w:tr w:rsidR="00191450" w:rsidTr="00392728">
        <w:tc>
          <w:tcPr>
            <w:tcW w:w="2880" w:type="dxa"/>
          </w:tcPr>
          <w:p w:rsidR="00191450" w:rsidRDefault="00E54CD3">
            <w:r>
              <w:t>Two-Round Approval for Governance Changes</w:t>
            </w:r>
          </w:p>
        </w:tc>
        <w:tc>
          <w:tcPr>
            <w:tcW w:w="2880" w:type="dxa"/>
          </w:tcPr>
          <w:p w:rsidR="00191450" w:rsidRDefault="00E54CD3">
            <w:r>
              <w:t>Required for major voting rule changes</w:t>
            </w:r>
          </w:p>
        </w:tc>
        <w:tc>
          <w:tcPr>
            <w:tcW w:w="2880" w:type="dxa"/>
          </w:tcPr>
          <w:p w:rsidR="00191450" w:rsidRDefault="00E54CD3">
            <w:r>
              <w:t>keep_two_rounds() | remove_two_rounds (67% supermajority required)</w:t>
            </w:r>
          </w:p>
        </w:tc>
      </w:tr>
    </w:tbl>
    <w:p w:rsidR="00191450" w:rsidRDefault="00E54CD3">
      <w:pPr>
        <w:pStyle w:val="Heading2"/>
      </w:pPr>
      <w:bookmarkStart w:id="22" w:name="_Toc191640877"/>
      <w:r>
        <w:t>5. Voting on Fee &amp; Revenue Allocations</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8"/>
        <w:gridCol w:w="2845"/>
        <w:gridCol w:w="2937"/>
      </w:tblGrid>
      <w:tr w:rsidR="00191450" w:rsidTr="00392728">
        <w:tc>
          <w:tcPr>
            <w:tcW w:w="2880" w:type="dxa"/>
          </w:tcPr>
          <w:p w:rsidR="00191450" w:rsidRDefault="00E54CD3">
            <w:r>
              <w:t>Governance Area</w:t>
            </w:r>
          </w:p>
        </w:tc>
        <w:tc>
          <w:tcPr>
            <w:tcW w:w="2880" w:type="dxa"/>
          </w:tcPr>
          <w:p w:rsidR="00191450" w:rsidRDefault="00E54CD3">
            <w:r>
              <w:t>Allowed Range</w:t>
            </w:r>
          </w:p>
        </w:tc>
        <w:tc>
          <w:tcPr>
            <w:tcW w:w="2880" w:type="dxa"/>
          </w:tcPr>
          <w:p w:rsidR="00191450" w:rsidRDefault="00E54CD3">
            <w:r>
              <w:t>Voting Parameters (User Input)</w:t>
            </w:r>
          </w:p>
        </w:tc>
      </w:tr>
      <w:tr w:rsidR="00191450" w:rsidTr="00392728">
        <w:tc>
          <w:tcPr>
            <w:tcW w:w="2880" w:type="dxa"/>
          </w:tcPr>
          <w:p w:rsidR="00191450" w:rsidRDefault="00E54CD3">
            <w:r>
              <w:t>Lynxify Fee Percentage</w:t>
            </w:r>
          </w:p>
        </w:tc>
        <w:tc>
          <w:tcPr>
            <w:tcW w:w="2880" w:type="dxa"/>
          </w:tcPr>
          <w:p w:rsidR="00191450" w:rsidRDefault="00E54CD3">
            <w:r>
              <w:t>0.5% – 3%</w:t>
            </w:r>
          </w:p>
        </w:tc>
        <w:tc>
          <w:tcPr>
            <w:tcW w:w="2880" w:type="dxa"/>
          </w:tcPr>
          <w:p w:rsidR="00191450" w:rsidRDefault="00E54CD3">
            <w:r>
              <w:t>set_lynxify_fee(user_input%)</w:t>
            </w:r>
          </w:p>
        </w:tc>
      </w:tr>
      <w:tr w:rsidR="00191450" w:rsidTr="00392728">
        <w:tc>
          <w:tcPr>
            <w:tcW w:w="2880" w:type="dxa"/>
          </w:tcPr>
          <w:p w:rsidR="00191450" w:rsidRDefault="00E54CD3">
            <w:r>
              <w:t>Pool Revenue Allocation</w:t>
            </w:r>
          </w:p>
        </w:tc>
        <w:tc>
          <w:tcPr>
            <w:tcW w:w="2880" w:type="dxa"/>
          </w:tcPr>
          <w:p w:rsidR="00191450" w:rsidRDefault="00E54CD3">
            <w:r>
              <w:t>Always 100% reinvested</w:t>
            </w:r>
          </w:p>
        </w:tc>
        <w:tc>
          <w:tcPr>
            <w:tcW w:w="2880" w:type="dxa"/>
          </w:tcPr>
          <w:p w:rsidR="00191450" w:rsidRDefault="00E54CD3">
            <w:r>
              <w:t>immutable_rule (no_vote)</w:t>
            </w:r>
          </w:p>
        </w:tc>
      </w:tr>
    </w:tbl>
    <w:p w:rsidR="00191450" w:rsidRDefault="00E54CD3">
      <w:pPr>
        <w:pStyle w:val="Heading2"/>
      </w:pPr>
      <w:bookmarkStart w:id="23" w:name="_Toc191640878"/>
      <w:r>
        <w:t>6. Safeguards Against Governance Manipulation</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7"/>
        <w:gridCol w:w="2877"/>
        <w:gridCol w:w="2876"/>
      </w:tblGrid>
      <w:tr w:rsidR="00191450" w:rsidTr="00392728">
        <w:tc>
          <w:tcPr>
            <w:tcW w:w="2880" w:type="dxa"/>
          </w:tcPr>
          <w:p w:rsidR="00191450" w:rsidRDefault="00E54CD3">
            <w:r>
              <w:t>Governance Area</w:t>
            </w:r>
          </w:p>
        </w:tc>
        <w:tc>
          <w:tcPr>
            <w:tcW w:w="2880" w:type="dxa"/>
          </w:tcPr>
          <w:p w:rsidR="00191450" w:rsidRDefault="00E54CD3">
            <w:r>
              <w:t>Allowed Range</w:t>
            </w:r>
          </w:p>
        </w:tc>
        <w:tc>
          <w:tcPr>
            <w:tcW w:w="2880" w:type="dxa"/>
          </w:tcPr>
          <w:p w:rsidR="00191450" w:rsidRDefault="00E54CD3">
            <w:r>
              <w:t>Voting Parameters (User Input)</w:t>
            </w:r>
          </w:p>
        </w:tc>
      </w:tr>
      <w:tr w:rsidR="00191450" w:rsidTr="00392728">
        <w:tc>
          <w:tcPr>
            <w:tcW w:w="2880" w:type="dxa"/>
          </w:tcPr>
          <w:p w:rsidR="00191450" w:rsidRDefault="00E54CD3">
            <w:r>
              <w:t>Supermajority Approval</w:t>
            </w:r>
          </w:p>
        </w:tc>
        <w:tc>
          <w:tcPr>
            <w:tcW w:w="2880" w:type="dxa"/>
          </w:tcPr>
          <w:p w:rsidR="00191450" w:rsidRDefault="00E54CD3">
            <w:r>
              <w:t>67% required for governance changes</w:t>
            </w:r>
          </w:p>
        </w:tc>
        <w:tc>
          <w:tcPr>
            <w:tcW w:w="2880" w:type="dxa"/>
          </w:tcPr>
          <w:p w:rsidR="00191450" w:rsidRDefault="00E54CD3">
            <w:r>
              <w:t>Prevents small groups from altering governance rules</w:t>
            </w:r>
          </w:p>
        </w:tc>
      </w:tr>
      <w:tr w:rsidR="00191450" w:rsidTr="00392728">
        <w:tc>
          <w:tcPr>
            <w:tcW w:w="2880" w:type="dxa"/>
          </w:tcPr>
          <w:p w:rsidR="00191450" w:rsidRDefault="00E54CD3">
            <w:r>
              <w:t>6-Month Cooldown for Governance Changes</w:t>
            </w:r>
          </w:p>
        </w:tc>
        <w:tc>
          <w:tcPr>
            <w:tcW w:w="2880" w:type="dxa"/>
          </w:tcPr>
          <w:p w:rsidR="00191450" w:rsidRDefault="00E54CD3">
            <w:r>
              <w:t>Prevents repeated manipulation</w:t>
            </w:r>
          </w:p>
        </w:tc>
        <w:tc>
          <w:tcPr>
            <w:tcW w:w="2880" w:type="dxa"/>
          </w:tcPr>
          <w:p w:rsidR="00191450" w:rsidRDefault="00E54CD3">
            <w:r>
              <w:t>Ensures long-term stability</w:t>
            </w:r>
          </w:p>
        </w:tc>
      </w:tr>
      <w:tr w:rsidR="00191450" w:rsidTr="00392728">
        <w:tc>
          <w:tcPr>
            <w:tcW w:w="2880" w:type="dxa"/>
          </w:tcPr>
          <w:p w:rsidR="00191450" w:rsidRDefault="00E54CD3">
            <w:r>
              <w:t>Two-Round Voting for Major Governance Changes</w:t>
            </w:r>
          </w:p>
        </w:tc>
        <w:tc>
          <w:tcPr>
            <w:tcW w:w="2880" w:type="dxa"/>
          </w:tcPr>
          <w:p w:rsidR="00191450" w:rsidRDefault="00E54CD3">
            <w:r>
              <w:t>Ensures long-term community support</w:t>
            </w:r>
          </w:p>
        </w:tc>
        <w:tc>
          <w:tcPr>
            <w:tcW w:w="2880" w:type="dxa"/>
          </w:tcPr>
          <w:p w:rsidR="00191450" w:rsidRDefault="00E54CD3">
            <w:r>
              <w:t>Prevents rushed decisions</w:t>
            </w:r>
          </w:p>
        </w:tc>
      </w:tr>
      <w:tr w:rsidR="00191450" w:rsidTr="00392728">
        <w:tc>
          <w:tcPr>
            <w:tcW w:w="2880" w:type="dxa"/>
          </w:tcPr>
          <w:p w:rsidR="00191450" w:rsidRDefault="00E54CD3">
            <w:r>
              <w:t>Minimum Participation Requirement</w:t>
            </w:r>
          </w:p>
        </w:tc>
        <w:tc>
          <w:tcPr>
            <w:tcW w:w="2880" w:type="dxa"/>
          </w:tcPr>
          <w:p w:rsidR="00191450" w:rsidRDefault="00E54CD3">
            <w:r>
              <w:t>20% voter turnout required</w:t>
            </w:r>
          </w:p>
        </w:tc>
        <w:tc>
          <w:tcPr>
            <w:tcW w:w="2880" w:type="dxa"/>
          </w:tcPr>
          <w:p w:rsidR="00191450" w:rsidRDefault="00E54CD3">
            <w:r>
              <w:t>Prevents unnoticed rule changes</w:t>
            </w:r>
          </w:p>
        </w:tc>
      </w:tr>
      <w:tr w:rsidR="00191450" w:rsidTr="00392728">
        <w:tc>
          <w:tcPr>
            <w:tcW w:w="2880" w:type="dxa"/>
          </w:tcPr>
          <w:p w:rsidR="00191450" w:rsidRDefault="00E54CD3">
            <w:r>
              <w:t>Immutable Core Rules</w:t>
            </w:r>
          </w:p>
        </w:tc>
        <w:tc>
          <w:tcPr>
            <w:tcW w:w="2880" w:type="dxa"/>
          </w:tcPr>
          <w:p w:rsidR="00191450" w:rsidRDefault="00E54CD3">
            <w:r>
              <w:t>Certain rules cannot be changed</w:t>
            </w:r>
          </w:p>
        </w:tc>
        <w:tc>
          <w:tcPr>
            <w:tcW w:w="2880" w:type="dxa"/>
          </w:tcPr>
          <w:p w:rsidR="00191450" w:rsidRDefault="00E54CD3">
            <w:r>
              <w:t>Protects fundamental fund mechanics</w:t>
            </w:r>
          </w:p>
        </w:tc>
      </w:tr>
    </w:tbl>
    <w:p w:rsidR="00A850CF" w:rsidRDefault="00A850CF">
      <w:pPr>
        <w:pStyle w:val="Heading2"/>
      </w:pPr>
    </w:p>
    <w:p w:rsidR="00A850CF" w:rsidRDefault="00A850CF">
      <w:pPr>
        <w:pStyle w:val="Heading2"/>
      </w:pPr>
    </w:p>
    <w:p w:rsidR="005D4452" w:rsidRDefault="005D4452" w:rsidP="005D4452">
      <w:pPr>
        <w:pStyle w:val="Heading2"/>
      </w:pPr>
      <w:bookmarkStart w:id="24" w:name="_Toc191640879"/>
      <w:r w:rsidRPr="005D4452">
        <w:t>Governance Generation and Staking Model</w:t>
      </w:r>
      <w:bookmarkEnd w:id="24"/>
    </w:p>
    <w:p w:rsidR="005D4452" w:rsidRDefault="005D4452" w:rsidP="005D4452">
      <w:pPr>
        <w:pStyle w:val="Heading3"/>
      </w:pPr>
      <w:bookmarkStart w:id="25" w:name="_Toc191640880"/>
      <w:r>
        <w:t>Overview</w:t>
      </w:r>
      <w:bookmarkEnd w:id="25"/>
    </w:p>
    <w:p w:rsidR="005D4452" w:rsidRDefault="005D4452" w:rsidP="005D4452">
      <w:pPr>
        <w:pStyle w:val="NormalWeb"/>
      </w:pPr>
      <w:r>
        <w:t xml:space="preserve">Governance tokens serve as the foundation for decentralized decision-making within the Lynxify ecosystem. These tokens are earned through staking LXY tokens and allow users to participate in governance activities. To ensure fair distribution and prevent excessive accumulation, governance token holdings are capped at </w:t>
      </w:r>
      <w:r>
        <w:rPr>
          <w:rStyle w:val="Strong"/>
        </w:rPr>
        <w:t>96% of the user’s total LXY balance</w:t>
      </w:r>
      <w:r>
        <w:t>.</w:t>
      </w:r>
    </w:p>
    <w:p w:rsidR="005D4452" w:rsidRDefault="005D4452" w:rsidP="005D4452">
      <w:pPr>
        <w:pStyle w:val="Heading3"/>
      </w:pPr>
      <w:bookmarkStart w:id="26" w:name="_Toc191640881"/>
      <w:r>
        <w:t>Governance Token Staking Model</w:t>
      </w:r>
      <w:bookmarkEnd w:id="26"/>
    </w:p>
    <w:p w:rsidR="005D4452" w:rsidRDefault="005D4452" w:rsidP="005D4452">
      <w:pPr>
        <w:pStyle w:val="NormalWeb"/>
      </w:pPr>
      <w:r>
        <w:t>Users generate governance tokens by staking their LXY holdings. The staking mechanism is designed to be straightforward, ensuring transparency and ease of understanding.</w:t>
      </w:r>
    </w:p>
    <w:p w:rsidR="005D4452" w:rsidRDefault="005D4452" w:rsidP="005D4452">
      <w:pPr>
        <w:pStyle w:val="Heading4"/>
      </w:pPr>
      <w:r>
        <w:rPr>
          <w:rStyle w:val="Strong"/>
          <w:b/>
          <w:bCs/>
        </w:rPr>
        <w:t>Formula for Governance Token Rewards</w:t>
      </w:r>
    </w:p>
    <w:p w:rsidR="005D4452" w:rsidRDefault="005D4452" w:rsidP="005D4452">
      <w:pPr>
        <w:pStyle w:val="NormalWeb"/>
      </w:pPr>
      <w:r>
        <w:t>Governance tokens are earned at a fixed rate based on the user’s staked LXY tokens:</w:t>
      </w:r>
    </w:p>
    <w:p w:rsidR="005D4452" w:rsidRDefault="005D4452" w:rsidP="005D4452">
      <w:pPr>
        <w:pStyle w:val="NormalWeb"/>
      </w:pPr>
    </w:p>
    <w:p w:rsidR="005D4452" w:rsidRDefault="005D4452" w:rsidP="005D4452">
      <w:pPr>
        <w:pStyle w:val="NormalWeb"/>
        <w:jc w:val="center"/>
      </w:pPr>
      <w:r w:rsidRPr="005D4452">
        <w:drawing>
          <wp:inline distT="0" distB="0" distL="0" distR="0" wp14:anchorId="7EC85F20" wp14:editId="67F641A3">
            <wp:extent cx="1600200" cy="4617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5178" cy="463185"/>
                    </a:xfrm>
                    <a:prstGeom prst="rect">
                      <a:avLst/>
                    </a:prstGeom>
                  </pic:spPr>
                </pic:pic>
              </a:graphicData>
            </a:graphic>
          </wp:inline>
        </w:drawing>
      </w:r>
    </w:p>
    <w:p w:rsidR="005D4452" w:rsidRDefault="005D4452" w:rsidP="005D4452">
      <w:pPr>
        <w:pStyle w:val="NormalWeb"/>
      </w:pPr>
      <w:r>
        <w:t>Where:</w:t>
      </w:r>
    </w:p>
    <w:p w:rsidR="005D4452" w:rsidRDefault="005D4452" w:rsidP="005D4452">
      <w:pPr>
        <w:pStyle w:val="NormalWeb"/>
        <w:numPr>
          <w:ilvl w:val="0"/>
          <w:numId w:val="15"/>
        </w:numPr>
      </w:pPr>
      <w:r>
        <w:rPr>
          <w:rStyle w:val="Strong"/>
        </w:rPr>
        <w:t>R_user</w:t>
      </w:r>
      <w:r>
        <w:t xml:space="preserve"> = Governance tokens earned per period.</w:t>
      </w:r>
    </w:p>
    <w:p w:rsidR="005D4452" w:rsidRDefault="005D4452" w:rsidP="005D4452">
      <w:pPr>
        <w:pStyle w:val="NormalWeb"/>
        <w:numPr>
          <w:ilvl w:val="0"/>
          <w:numId w:val="15"/>
        </w:numPr>
      </w:pPr>
      <w:r>
        <w:rPr>
          <w:rStyle w:val="Strong"/>
        </w:rPr>
        <w:t>S_u</w:t>
      </w:r>
      <w:r>
        <w:t xml:space="preserve"> = LXY tokens staked by the user.</w:t>
      </w:r>
    </w:p>
    <w:p w:rsidR="005D4452" w:rsidRDefault="005D4452" w:rsidP="005D4452">
      <w:pPr>
        <w:pStyle w:val="NormalWeb"/>
        <w:numPr>
          <w:ilvl w:val="0"/>
          <w:numId w:val="15"/>
        </w:numPr>
      </w:pPr>
      <w:r>
        <w:rPr>
          <w:rStyle w:val="Strong"/>
        </w:rPr>
        <w:t>r</w:t>
      </w:r>
      <w:r>
        <w:t xml:space="preserve"> = Fixed reward rate per period (</w:t>
      </w:r>
      <w:r>
        <w:rPr>
          <w:rStyle w:val="Strong"/>
        </w:rPr>
        <w:t>8% per month</w:t>
      </w:r>
      <w:r>
        <w:t xml:space="preserve"> or </w:t>
      </w:r>
      <w:r>
        <w:rPr>
          <w:rStyle w:val="Strong"/>
        </w:rPr>
        <w:t>96% per year</w:t>
      </w:r>
      <w:r>
        <w:t>).</w:t>
      </w:r>
    </w:p>
    <w:p w:rsidR="005D4452" w:rsidRDefault="005D4452" w:rsidP="005D4452">
      <w:pPr>
        <w:pStyle w:val="Heading4"/>
      </w:pPr>
      <w:r>
        <w:rPr>
          <w:rStyle w:val="Strong"/>
          <w:b/>
          <w:bCs/>
        </w:rPr>
        <w:t>Example Calculation</w:t>
      </w:r>
    </w:p>
    <w:p w:rsidR="005D4452" w:rsidRDefault="005D4452" w:rsidP="005D4452">
      <w:pPr>
        <w:pStyle w:val="NormalWeb"/>
        <w:numPr>
          <w:ilvl w:val="0"/>
          <w:numId w:val="16"/>
        </w:numPr>
      </w:pPr>
      <w:r>
        <w:t xml:space="preserve">If a user stakes </w:t>
      </w:r>
      <w:r>
        <w:rPr>
          <w:rStyle w:val="Strong"/>
        </w:rPr>
        <w:t>10,000 LXY</w:t>
      </w:r>
      <w:r>
        <w:t>, they earn:</w:t>
      </w:r>
    </w:p>
    <w:p w:rsidR="005D4452" w:rsidRDefault="005D4452" w:rsidP="005D4452">
      <w:pPr>
        <w:pStyle w:val="NormalWeb"/>
        <w:numPr>
          <w:ilvl w:val="1"/>
          <w:numId w:val="16"/>
        </w:numPr>
      </w:pPr>
      <w:r>
        <w:rPr>
          <w:rStyle w:val="Strong"/>
        </w:rPr>
        <w:t>800 governance tokens per month</w:t>
      </w:r>
      <w:r>
        <w:t xml:space="preserve"> (</w:t>
      </w:r>
      <w:r>
        <w:rPr>
          <w:rStyle w:val="Strong"/>
        </w:rPr>
        <w:t>8% per month</w:t>
      </w:r>
      <w:r>
        <w:t>).</w:t>
      </w:r>
    </w:p>
    <w:p w:rsidR="005D4452" w:rsidRDefault="005D4452" w:rsidP="005D4452">
      <w:pPr>
        <w:pStyle w:val="NormalWeb"/>
        <w:numPr>
          <w:ilvl w:val="1"/>
          <w:numId w:val="16"/>
        </w:numPr>
      </w:pPr>
      <w:r>
        <w:rPr>
          <w:rStyle w:val="Strong"/>
        </w:rPr>
        <w:t>9,600 governance tokens per year</w:t>
      </w:r>
      <w:r>
        <w:t xml:space="preserve">, reaching their </w:t>
      </w:r>
      <w:r>
        <w:rPr>
          <w:rStyle w:val="Strong"/>
        </w:rPr>
        <w:t>maximum cap</w:t>
      </w:r>
      <w:r>
        <w:t>.</w:t>
      </w:r>
    </w:p>
    <w:p w:rsidR="005D4452" w:rsidRDefault="005D4452" w:rsidP="005D4452">
      <w:pPr>
        <w:pStyle w:val="Heading3"/>
      </w:pPr>
      <w:bookmarkStart w:id="27" w:name="_Toc191640882"/>
      <w:r>
        <w:lastRenderedPageBreak/>
        <w:t>3. Governance Token Holding Cap</w:t>
      </w:r>
      <w:bookmarkEnd w:id="27"/>
    </w:p>
    <w:p w:rsidR="005D4452" w:rsidRDefault="005D4452" w:rsidP="005D4452">
      <w:pPr>
        <w:pStyle w:val="NormalWeb"/>
      </w:pPr>
      <w:r>
        <w:t xml:space="preserve">A user </w:t>
      </w:r>
      <w:r>
        <w:rPr>
          <w:rStyle w:val="Strong"/>
        </w:rPr>
        <w:t>cannot</w:t>
      </w:r>
      <w:r>
        <w:t xml:space="preserve"> hold more than </w:t>
      </w:r>
      <w:r>
        <w:rPr>
          <w:rStyle w:val="Strong"/>
        </w:rPr>
        <w:t>96% of their total LXY holdings</w:t>
      </w:r>
      <w:r>
        <w:t xml:space="preserve"> in governance tokens. This ensures active participation in governance while preventing the hoarding of governance power.</w:t>
      </w:r>
    </w:p>
    <w:p w:rsidR="005D4452" w:rsidRDefault="005D4452" w:rsidP="005D4452">
      <w:pPr>
        <w:pStyle w:val="Heading4"/>
        <w:rPr>
          <w:rStyle w:val="Strong"/>
          <w:b/>
          <w:bCs/>
        </w:rPr>
      </w:pPr>
      <w:r>
        <w:rPr>
          <w:rStyle w:val="Strong"/>
          <w:b/>
          <w:bCs/>
        </w:rPr>
        <w:t>Formula for Maximum Governance Tokens a User Can Hold</w:t>
      </w:r>
    </w:p>
    <w:p w:rsidR="005D4452" w:rsidRDefault="005D4452" w:rsidP="005D4452"/>
    <w:p w:rsidR="005D4452" w:rsidRPr="005D4452" w:rsidRDefault="005D4452" w:rsidP="005D4452">
      <w:pPr>
        <w:jc w:val="center"/>
      </w:pPr>
      <w:r w:rsidRPr="005D4452">
        <w:drawing>
          <wp:inline distT="0" distB="0" distL="0" distR="0" wp14:anchorId="6D410385" wp14:editId="72310870">
            <wp:extent cx="2484408" cy="487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1425" cy="492983"/>
                    </a:xfrm>
                    <a:prstGeom prst="rect">
                      <a:avLst/>
                    </a:prstGeom>
                  </pic:spPr>
                </pic:pic>
              </a:graphicData>
            </a:graphic>
          </wp:inline>
        </w:drawing>
      </w:r>
    </w:p>
    <w:p w:rsidR="005D4452" w:rsidRDefault="005D4452" w:rsidP="005D4452">
      <w:pPr>
        <w:pStyle w:val="NormalWeb"/>
      </w:pPr>
      <w:r>
        <w:t>Where:</w:t>
      </w:r>
    </w:p>
    <w:p w:rsidR="005D4452" w:rsidRDefault="005D4452" w:rsidP="005D4452">
      <w:pPr>
        <w:pStyle w:val="NormalWeb"/>
        <w:numPr>
          <w:ilvl w:val="0"/>
          <w:numId w:val="17"/>
        </w:numPr>
      </w:pPr>
      <w:r>
        <w:rPr>
          <w:rStyle w:val="Strong"/>
        </w:rPr>
        <w:t>H_max</w:t>
      </w:r>
      <w:r>
        <w:t xml:space="preserve"> = Maximum governance tokens a user can accumulate.</w:t>
      </w:r>
    </w:p>
    <w:p w:rsidR="005D4452" w:rsidRDefault="005D4452" w:rsidP="005D4452">
      <w:pPr>
        <w:pStyle w:val="NormalWeb"/>
        <w:numPr>
          <w:ilvl w:val="0"/>
          <w:numId w:val="17"/>
        </w:numPr>
      </w:pPr>
      <w:r>
        <w:rPr>
          <w:rStyle w:val="Strong"/>
        </w:rPr>
        <w:t>LXY_held</w:t>
      </w:r>
      <w:r>
        <w:t xml:space="preserve"> = Total LXY tokens owned by the user.</w:t>
      </w:r>
    </w:p>
    <w:p w:rsidR="005D4452" w:rsidRDefault="005D4452" w:rsidP="005D4452">
      <w:pPr>
        <w:pStyle w:val="Heading4"/>
      </w:pPr>
      <w:r>
        <w:rPr>
          <w:rStyle w:val="Strong"/>
          <w:b/>
          <w:bCs/>
        </w:rPr>
        <w:t>Example Calculation</w:t>
      </w:r>
    </w:p>
    <w:p w:rsidR="005D4452" w:rsidRDefault="005D4452" w:rsidP="005D4452">
      <w:pPr>
        <w:pStyle w:val="NormalWeb"/>
        <w:numPr>
          <w:ilvl w:val="0"/>
          <w:numId w:val="18"/>
        </w:numPr>
      </w:pPr>
      <w:r>
        <w:t xml:space="preserve">If a user holds </w:t>
      </w:r>
      <w:r>
        <w:rPr>
          <w:rStyle w:val="Strong"/>
        </w:rPr>
        <w:t>10,000 LXY</w:t>
      </w:r>
      <w:r>
        <w:t>:</w:t>
      </w:r>
    </w:p>
    <w:p w:rsidR="005D4452" w:rsidRDefault="005D4452" w:rsidP="005D4452">
      <w:pPr>
        <w:pStyle w:val="NormalWeb"/>
        <w:numPr>
          <w:ilvl w:val="1"/>
          <w:numId w:val="18"/>
        </w:numPr>
      </w:pPr>
      <w:r>
        <w:t xml:space="preserve">They can </w:t>
      </w:r>
      <w:r>
        <w:rPr>
          <w:rStyle w:val="Strong"/>
        </w:rPr>
        <w:t>accumulate up to 9,600 governance tokens</w:t>
      </w:r>
      <w:r>
        <w:t>.</w:t>
      </w:r>
    </w:p>
    <w:p w:rsidR="005D4452" w:rsidRDefault="005D4452" w:rsidP="005D4452">
      <w:pPr>
        <w:pStyle w:val="NormalWeb"/>
        <w:numPr>
          <w:ilvl w:val="1"/>
          <w:numId w:val="18"/>
        </w:numPr>
      </w:pPr>
      <w:r>
        <w:t xml:space="preserve">If they exceed this amount, they must </w:t>
      </w:r>
      <w:r>
        <w:rPr>
          <w:rStyle w:val="Strong"/>
        </w:rPr>
        <w:t>use governance tokens</w:t>
      </w:r>
      <w:r>
        <w:t xml:space="preserve"> (via voting or other mechanisms) or </w:t>
      </w:r>
      <w:r>
        <w:rPr>
          <w:rStyle w:val="Strong"/>
        </w:rPr>
        <w:t>increase their LXY holdings</w:t>
      </w:r>
      <w:r>
        <w:t xml:space="preserve"> to continue earning.</w:t>
      </w:r>
    </w:p>
    <w:p w:rsidR="00A850CF" w:rsidRDefault="00A850CF">
      <w:pPr>
        <w:pStyle w:val="Heading2"/>
      </w:pPr>
    </w:p>
    <w:p w:rsidR="008E3E26" w:rsidRDefault="008E3E26" w:rsidP="008E3E26"/>
    <w:p w:rsidR="008E3E26" w:rsidRDefault="008E3E26" w:rsidP="008E3E26"/>
    <w:p w:rsidR="008E3E26" w:rsidRPr="008E3E26" w:rsidRDefault="008E3E26" w:rsidP="008E3E26"/>
    <w:p w:rsidR="00A850CF" w:rsidRDefault="00185558">
      <w:pPr>
        <w:pStyle w:val="Heading2"/>
      </w:pPr>
      <w:bookmarkStart w:id="28" w:name="_Toc191640883"/>
      <w:r>
        <w:t>Voting Mechanics</w:t>
      </w:r>
      <w:bookmarkEnd w:id="28"/>
    </w:p>
    <w:p w:rsidR="00185558" w:rsidRPr="00433A8F" w:rsidRDefault="00185558" w:rsidP="00433A8F">
      <w:pPr>
        <w:pStyle w:val="Heading3"/>
      </w:pPr>
    </w:p>
    <w:p w:rsidR="00185558" w:rsidRPr="00433A8F" w:rsidRDefault="00185558" w:rsidP="00433A8F">
      <w:pPr>
        <w:pStyle w:val="Heading3"/>
      </w:pPr>
      <w:bookmarkStart w:id="29" w:name="_Toc191640884"/>
      <w:r w:rsidRPr="00433A8F">
        <w:rPr>
          <w:rStyle w:val="Strong"/>
          <w:b/>
          <w:bCs/>
        </w:rPr>
        <w:t>Proposal Submission Requirements</w:t>
      </w:r>
      <w:bookmarkEnd w:id="29"/>
    </w:p>
    <w:p w:rsidR="00185558" w:rsidRDefault="00185558" w:rsidP="00185558">
      <w:pPr>
        <w:pStyle w:val="NormalWeb"/>
      </w:pPr>
      <w:r>
        <w:t xml:space="preserve">Users must </w:t>
      </w:r>
      <w:r>
        <w:rPr>
          <w:rStyle w:val="Strong"/>
        </w:rPr>
        <w:t>stake governance tokens</w:t>
      </w:r>
      <w:r>
        <w:t xml:space="preserve"> to submit a proposal. If the proposal passes, users </w:t>
      </w:r>
      <w:r>
        <w:rPr>
          <w:rStyle w:val="Strong"/>
        </w:rPr>
        <w:t>receive their staked tokens back</w:t>
      </w:r>
      <w:r>
        <w:t xml:space="preserve">. If it fails, </w:t>
      </w:r>
      <w:r>
        <w:rPr>
          <w:rStyle w:val="Strong"/>
        </w:rPr>
        <w:t>tokens are burned</w:t>
      </w:r>
      <w:r>
        <w:t xml:space="preserve"> to discourage spam proposals.</w:t>
      </w:r>
    </w:p>
    <w:p w:rsidR="00185558" w:rsidRDefault="00185558" w:rsidP="00185558">
      <w:pPr>
        <w:pStyle w:val="Heading3"/>
      </w:pPr>
      <w:bookmarkStart w:id="30" w:name="_Toc191640885"/>
      <w:r>
        <w:rPr>
          <w:rStyle w:val="Strong"/>
          <w:b/>
          <w:bCs/>
        </w:rPr>
        <w:lastRenderedPageBreak/>
        <w:t>Proposal Categories &amp; Submission Thresholds</w:t>
      </w:r>
      <w:bookmarkEnd w:id="3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10"/>
        <w:gridCol w:w="2802"/>
        <w:gridCol w:w="1918"/>
      </w:tblGrid>
      <w:tr w:rsidR="00185558" w:rsidTr="00185558">
        <w:trPr>
          <w:tblHeader/>
          <w:tblCellSpacing w:w="15" w:type="dxa"/>
        </w:trPr>
        <w:tc>
          <w:tcPr>
            <w:tcW w:w="0" w:type="auto"/>
            <w:vAlign w:val="center"/>
            <w:hideMark/>
          </w:tcPr>
          <w:p w:rsidR="00185558" w:rsidRDefault="00185558">
            <w:pPr>
              <w:jc w:val="center"/>
              <w:rPr>
                <w:b/>
                <w:bCs/>
              </w:rPr>
            </w:pPr>
            <w:r>
              <w:rPr>
                <w:rStyle w:val="Strong"/>
              </w:rPr>
              <w:t>Proposal Type</w:t>
            </w:r>
          </w:p>
        </w:tc>
        <w:tc>
          <w:tcPr>
            <w:tcW w:w="0" w:type="auto"/>
            <w:vAlign w:val="center"/>
            <w:hideMark/>
          </w:tcPr>
          <w:p w:rsidR="00185558" w:rsidRDefault="00185558">
            <w:pPr>
              <w:jc w:val="center"/>
              <w:rPr>
                <w:b/>
                <w:bCs/>
              </w:rPr>
            </w:pPr>
            <w:r>
              <w:rPr>
                <w:rStyle w:val="Strong"/>
              </w:rPr>
              <w:t>Minimum governance tokens Required</w:t>
            </w:r>
          </w:p>
        </w:tc>
        <w:tc>
          <w:tcPr>
            <w:tcW w:w="0" w:type="auto"/>
            <w:vAlign w:val="center"/>
            <w:hideMark/>
          </w:tcPr>
          <w:p w:rsidR="00185558" w:rsidRDefault="00185558">
            <w:pPr>
              <w:jc w:val="center"/>
              <w:rPr>
                <w:b/>
                <w:bCs/>
              </w:rPr>
            </w:pPr>
            <w:r>
              <w:rPr>
                <w:rStyle w:val="Strong"/>
              </w:rPr>
              <w:t>Approval Threshold</w:t>
            </w:r>
          </w:p>
        </w:tc>
      </w:tr>
      <w:tr w:rsidR="00185558" w:rsidTr="00185558">
        <w:trPr>
          <w:tblCellSpacing w:w="15" w:type="dxa"/>
        </w:trPr>
        <w:tc>
          <w:tcPr>
            <w:tcW w:w="0" w:type="auto"/>
            <w:vAlign w:val="center"/>
            <w:hideMark/>
          </w:tcPr>
          <w:p w:rsidR="00185558" w:rsidRDefault="00185558">
            <w:r>
              <w:rPr>
                <w:rStyle w:val="Strong"/>
              </w:rPr>
              <w:t>Standard Proposal</w:t>
            </w:r>
            <w:r>
              <w:t xml:space="preserve"> (e.g., adjusting token allocations)</w:t>
            </w:r>
          </w:p>
        </w:tc>
        <w:tc>
          <w:tcPr>
            <w:tcW w:w="0" w:type="auto"/>
            <w:vAlign w:val="center"/>
            <w:hideMark/>
          </w:tcPr>
          <w:p w:rsidR="00185558" w:rsidRDefault="00185558">
            <w:r>
              <w:t>5% of total governance tokens</w:t>
            </w:r>
          </w:p>
        </w:tc>
        <w:tc>
          <w:tcPr>
            <w:tcW w:w="0" w:type="auto"/>
            <w:vAlign w:val="center"/>
            <w:hideMark/>
          </w:tcPr>
          <w:p w:rsidR="00185558" w:rsidRDefault="00185558">
            <w:r>
              <w:rPr>
                <w:rStyle w:val="Strong"/>
              </w:rPr>
              <w:t>51%+ approval</w:t>
            </w:r>
          </w:p>
        </w:tc>
      </w:tr>
      <w:tr w:rsidR="00185558" w:rsidTr="00185558">
        <w:trPr>
          <w:tblCellSpacing w:w="15" w:type="dxa"/>
        </w:trPr>
        <w:tc>
          <w:tcPr>
            <w:tcW w:w="0" w:type="auto"/>
            <w:vAlign w:val="center"/>
            <w:hideMark/>
          </w:tcPr>
          <w:p w:rsidR="00185558" w:rsidRDefault="00185558">
            <w:r>
              <w:rPr>
                <w:rStyle w:val="Strong"/>
              </w:rPr>
              <w:t>Major Governance Change</w:t>
            </w:r>
            <w:r>
              <w:t xml:space="preserve"> (e.g., fee adjustments)</w:t>
            </w:r>
          </w:p>
        </w:tc>
        <w:tc>
          <w:tcPr>
            <w:tcW w:w="0" w:type="auto"/>
            <w:vAlign w:val="center"/>
            <w:hideMark/>
          </w:tcPr>
          <w:p w:rsidR="00185558" w:rsidRDefault="00185558">
            <w:r>
              <w:t>7.5% of total governance tokens</w:t>
            </w:r>
          </w:p>
        </w:tc>
        <w:tc>
          <w:tcPr>
            <w:tcW w:w="0" w:type="auto"/>
            <w:vAlign w:val="center"/>
            <w:hideMark/>
          </w:tcPr>
          <w:p w:rsidR="00185558" w:rsidRDefault="00185558">
            <w:r>
              <w:rPr>
                <w:rStyle w:val="Strong"/>
              </w:rPr>
              <w:t>60%+ approval</w:t>
            </w:r>
          </w:p>
        </w:tc>
      </w:tr>
      <w:tr w:rsidR="00185558" w:rsidTr="00185558">
        <w:trPr>
          <w:tblCellSpacing w:w="15" w:type="dxa"/>
        </w:trPr>
        <w:tc>
          <w:tcPr>
            <w:tcW w:w="0" w:type="auto"/>
            <w:vAlign w:val="center"/>
            <w:hideMark/>
          </w:tcPr>
          <w:p w:rsidR="00185558" w:rsidRDefault="00185558">
            <w:r>
              <w:rPr>
                <w:rStyle w:val="Strong"/>
              </w:rPr>
              <w:t>Constitutional Amendment</w:t>
            </w:r>
            <w:r>
              <w:t xml:space="preserve"> (e.g., governance rule changes)</w:t>
            </w:r>
          </w:p>
        </w:tc>
        <w:tc>
          <w:tcPr>
            <w:tcW w:w="0" w:type="auto"/>
            <w:vAlign w:val="center"/>
            <w:hideMark/>
          </w:tcPr>
          <w:p w:rsidR="00185558" w:rsidRDefault="00185558">
            <w:r>
              <w:t>10% of total governance tokens</w:t>
            </w:r>
          </w:p>
        </w:tc>
        <w:tc>
          <w:tcPr>
            <w:tcW w:w="0" w:type="auto"/>
            <w:vAlign w:val="center"/>
            <w:hideMark/>
          </w:tcPr>
          <w:p w:rsidR="00185558" w:rsidRDefault="00185558">
            <w:r>
              <w:rPr>
                <w:rStyle w:val="Strong"/>
              </w:rPr>
              <w:t>67%+ supermajority</w:t>
            </w:r>
          </w:p>
        </w:tc>
      </w:tr>
    </w:tbl>
    <w:p w:rsidR="00185558" w:rsidRDefault="00185558" w:rsidP="00185558">
      <w:r>
        <w:pict>
          <v:rect id="_x0000_i1042" style="width:0;height:1.5pt" o:hralign="center" o:hrstd="t" o:hr="t" fillcolor="#a0a0a0" stroked="f"/>
        </w:pict>
      </w:r>
    </w:p>
    <w:p w:rsidR="00185558" w:rsidRDefault="00185558" w:rsidP="00185558">
      <w:pPr>
        <w:pStyle w:val="Heading2"/>
      </w:pPr>
      <w:bookmarkStart w:id="31" w:name="_Toc191640886"/>
      <w:r>
        <w:rPr>
          <w:rStyle w:val="Strong"/>
          <w:b/>
          <w:bCs/>
        </w:rPr>
        <w:t>3. Quorum &amp; Approval Thresholds</w:t>
      </w:r>
      <w:bookmarkEnd w:id="31"/>
    </w:p>
    <w:p w:rsidR="00185558" w:rsidRDefault="00185558" w:rsidP="00185558">
      <w:pPr>
        <w:pStyle w:val="NormalWeb"/>
      </w:pPr>
      <w:r>
        <w:t xml:space="preserve">To prevent </w:t>
      </w:r>
      <w:r>
        <w:rPr>
          <w:rStyle w:val="Strong"/>
        </w:rPr>
        <w:t>low voter participation from allowing governance attacks</w:t>
      </w:r>
      <w:r>
        <w:t xml:space="preserve">, each proposal type has a </w:t>
      </w:r>
      <w:r>
        <w:rPr>
          <w:rStyle w:val="Strong"/>
        </w:rPr>
        <w:t>fixed quorum requirement</w:t>
      </w:r>
      <w:r>
        <w:t xml:space="preserve"> based on total </w:t>
      </w:r>
      <w:r>
        <w:rPr>
          <w:rStyle w:val="Strong"/>
        </w:rPr>
        <w:t>governance tokens (governance tokens) in circulation.</w:t>
      </w:r>
    </w:p>
    <w:p w:rsidR="00185558" w:rsidRDefault="00185558" w:rsidP="00185558">
      <w:pPr>
        <w:pStyle w:val="Heading3"/>
        <w:rPr>
          <w:rStyle w:val="Strong"/>
          <w:b/>
          <w:bCs/>
        </w:rPr>
      </w:pPr>
      <w:bookmarkStart w:id="32" w:name="_Toc191640887"/>
      <w:r>
        <w:rPr>
          <w:rStyle w:val="Strong"/>
          <w:b/>
          <w:bCs/>
        </w:rPr>
        <w:t>Formula for Required Votes</w:t>
      </w:r>
      <w:bookmarkEnd w:id="32"/>
    </w:p>
    <w:p w:rsidR="00433A8F" w:rsidRDefault="00433A8F" w:rsidP="00433A8F"/>
    <w:p w:rsidR="00433A8F" w:rsidRPr="00433A8F" w:rsidRDefault="00433A8F" w:rsidP="00433A8F">
      <w:pPr>
        <w:jc w:val="center"/>
      </w:pPr>
      <w:r w:rsidRPr="00433A8F">
        <w:drawing>
          <wp:inline distT="0" distB="0" distL="0" distR="0" wp14:anchorId="5E1DAC18" wp14:editId="335FF4DA">
            <wp:extent cx="2172003" cy="79068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2003" cy="790685"/>
                    </a:xfrm>
                    <a:prstGeom prst="rect">
                      <a:avLst/>
                    </a:prstGeom>
                  </pic:spPr>
                </pic:pic>
              </a:graphicData>
            </a:graphic>
          </wp:inline>
        </w:drawing>
      </w:r>
    </w:p>
    <w:p w:rsidR="00185558" w:rsidRDefault="00185558" w:rsidP="00185558">
      <w:pPr>
        <w:pStyle w:val="NormalWeb"/>
      </w:pPr>
      <w:r>
        <w:t>Where:</w:t>
      </w:r>
    </w:p>
    <w:p w:rsidR="00185558" w:rsidRDefault="00185558" w:rsidP="00185558">
      <w:pPr>
        <w:numPr>
          <w:ilvl w:val="0"/>
          <w:numId w:val="19"/>
        </w:numPr>
        <w:spacing w:before="100" w:beforeAutospacing="1" w:after="100" w:afterAutospacing="1" w:line="240" w:lineRule="auto"/>
      </w:pPr>
      <w:r>
        <w:rPr>
          <w:rStyle w:val="katex"/>
        </w:rPr>
        <w:t>Vrequired</w:t>
      </w:r>
      <w:r>
        <w:t>= Minimum votes required to pass</w:t>
      </w:r>
    </w:p>
    <w:p w:rsidR="00185558" w:rsidRDefault="00185558" w:rsidP="00185558">
      <w:pPr>
        <w:numPr>
          <w:ilvl w:val="0"/>
          <w:numId w:val="19"/>
        </w:numPr>
        <w:spacing w:before="100" w:beforeAutospacing="1" w:after="100" w:afterAutospacing="1" w:line="240" w:lineRule="auto"/>
      </w:pPr>
      <w:r>
        <w:rPr>
          <w:rStyle w:val="katex"/>
        </w:rPr>
        <w:t>T</w:t>
      </w:r>
      <w:r>
        <w:t xml:space="preserve"> = Total governance tokens in circulation</w:t>
      </w:r>
    </w:p>
    <w:p w:rsidR="00185558" w:rsidRDefault="00185558" w:rsidP="00185558">
      <w:pPr>
        <w:numPr>
          <w:ilvl w:val="0"/>
          <w:numId w:val="19"/>
        </w:numPr>
        <w:spacing w:before="100" w:beforeAutospacing="1" w:after="100" w:afterAutospacing="1" w:line="240" w:lineRule="auto"/>
      </w:pPr>
      <w:r>
        <w:rPr>
          <w:rStyle w:val="katex"/>
        </w:rPr>
        <w:t>P</w:t>
      </w:r>
      <w:r>
        <w:t xml:space="preserve"> = Required approval percentage</w:t>
      </w:r>
    </w:p>
    <w:p w:rsidR="00185558" w:rsidRDefault="00185558" w:rsidP="00185558">
      <w:pPr>
        <w:spacing w:after="0"/>
      </w:pPr>
    </w:p>
    <w:p w:rsidR="008E3E26" w:rsidRDefault="008E3E26" w:rsidP="008E3E26">
      <w:pPr>
        <w:pStyle w:val="Heading4"/>
      </w:pPr>
      <w:r>
        <w:rPr>
          <w:rStyle w:val="Strong"/>
          <w:b/>
          <w:bCs/>
        </w:rPr>
        <w:t>Quadratic Voting Formula</w:t>
      </w:r>
    </w:p>
    <w:p w:rsidR="008E3E26" w:rsidRDefault="008E3E26" w:rsidP="008E3E26">
      <w:pPr>
        <w:pStyle w:val="NormalWeb"/>
      </w:pPr>
      <w:r>
        <w:t xml:space="preserve">In quadratic voting, the cost of </w:t>
      </w:r>
      <w:r>
        <w:rPr>
          <w:rStyle w:val="Strong"/>
        </w:rPr>
        <w:t xml:space="preserve">casting </w:t>
      </w:r>
      <w:r>
        <w:rPr>
          <w:rStyle w:val="katex-mathml"/>
          <w:rFonts w:eastAsiaTheme="majorEastAsia"/>
          <w:b/>
          <w:bCs/>
        </w:rPr>
        <w:t>VV</w:t>
      </w:r>
      <w:r>
        <w:rPr>
          <w:rStyle w:val="mord"/>
          <w:rFonts w:eastAsiaTheme="majorEastAsia"/>
          <w:b/>
          <w:bCs/>
        </w:rPr>
        <w:t>V</w:t>
      </w:r>
      <w:r>
        <w:rPr>
          <w:rStyle w:val="Strong"/>
        </w:rPr>
        <w:t xml:space="preserve"> votes</w:t>
      </w:r>
      <w:r>
        <w:t xml:space="preserve"> is proportional to the </w:t>
      </w:r>
      <w:r>
        <w:rPr>
          <w:rStyle w:val="Strong"/>
        </w:rPr>
        <w:t>square of the votes cast</w:t>
      </w:r>
      <w:r>
        <w:t>:</w:t>
      </w:r>
    </w:p>
    <w:p w:rsidR="008E3E26" w:rsidRDefault="008E3E26" w:rsidP="008E3E26">
      <w:pPr>
        <w:pStyle w:val="NormalWeb"/>
        <w:jc w:val="center"/>
      </w:pPr>
      <w:r w:rsidRPr="008E3E26">
        <w:rPr>
          <w:rStyle w:val="katex-mathml"/>
          <w:rFonts w:asciiTheme="minorHAnsi" w:eastAsiaTheme="minorEastAsia" w:hAnsiTheme="minorHAnsi" w:cstheme="minorBidi"/>
          <w:sz w:val="22"/>
          <w:szCs w:val="22"/>
        </w:rPr>
        <w:drawing>
          <wp:inline distT="0" distB="0" distL="0" distR="0" wp14:anchorId="03412AC3" wp14:editId="76122CF7">
            <wp:extent cx="991048" cy="502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95295" cy="505075"/>
                    </a:xfrm>
                    <a:prstGeom prst="rect">
                      <a:avLst/>
                    </a:prstGeom>
                  </pic:spPr>
                </pic:pic>
              </a:graphicData>
            </a:graphic>
          </wp:inline>
        </w:drawing>
      </w:r>
    </w:p>
    <w:p w:rsidR="008E3E26" w:rsidRDefault="008E3E26" w:rsidP="008E3E26">
      <w:pPr>
        <w:pStyle w:val="NormalWeb"/>
      </w:pPr>
      <w:r>
        <w:lastRenderedPageBreak/>
        <w:t>Where:</w:t>
      </w:r>
    </w:p>
    <w:p w:rsidR="008E3E26" w:rsidRDefault="008E3E26" w:rsidP="008E3E26">
      <w:pPr>
        <w:numPr>
          <w:ilvl w:val="0"/>
          <w:numId w:val="21"/>
        </w:numPr>
        <w:spacing w:before="100" w:beforeAutospacing="1" w:after="100" w:afterAutospacing="1" w:line="240" w:lineRule="auto"/>
      </w:pPr>
      <w:r>
        <w:rPr>
          <w:rStyle w:val="katex-mathml"/>
          <w:b/>
          <w:bCs/>
        </w:rPr>
        <w:t>CC</w:t>
      </w:r>
      <w:r>
        <w:rPr>
          <w:rStyle w:val="mord"/>
          <w:b/>
          <w:bCs/>
        </w:rPr>
        <w:t>C</w:t>
      </w:r>
      <w:r>
        <w:t xml:space="preserve"> = Cost in governance tokens.</w:t>
      </w:r>
    </w:p>
    <w:p w:rsidR="008E3E26" w:rsidRDefault="008E3E26" w:rsidP="008E3E26">
      <w:pPr>
        <w:numPr>
          <w:ilvl w:val="0"/>
          <w:numId w:val="21"/>
        </w:numPr>
        <w:spacing w:before="100" w:beforeAutospacing="1" w:after="100" w:afterAutospacing="1" w:line="240" w:lineRule="auto"/>
      </w:pPr>
      <w:r>
        <w:rPr>
          <w:rStyle w:val="katex-mathml"/>
          <w:b/>
          <w:bCs/>
        </w:rPr>
        <w:t>VV</w:t>
      </w:r>
      <w:r>
        <w:rPr>
          <w:rStyle w:val="mord"/>
          <w:b/>
          <w:bCs/>
        </w:rPr>
        <w:t>V</w:t>
      </w:r>
      <w:r>
        <w:t xml:space="preserve"> = Number of votes cast.</w:t>
      </w:r>
    </w:p>
    <w:p w:rsidR="008E3E26" w:rsidRDefault="008E3E26" w:rsidP="008E3E26">
      <w:pPr>
        <w:pStyle w:val="NormalWeb"/>
      </w:pPr>
      <w:r>
        <w:t xml:space="preserve">This means </w:t>
      </w:r>
      <w:r>
        <w:rPr>
          <w:rStyle w:val="Strong"/>
        </w:rPr>
        <w:t>voting power scales non-linearly</w:t>
      </w:r>
      <w:r>
        <w:t>, making it costly to concentrate votes on a single decision.</w:t>
      </w:r>
    </w:p>
    <w:p w:rsidR="008E3E26" w:rsidRDefault="008E3E26" w:rsidP="008E3E26">
      <w:pPr>
        <w:pStyle w:val="Heading4"/>
      </w:pPr>
      <w:r>
        <w:rPr>
          <w:rStyle w:val="Strong"/>
          <w:b/>
          <w:bCs/>
        </w:rPr>
        <w:t>2. Example of Quadratic Voting</w:t>
      </w:r>
    </w:p>
    <w:p w:rsidR="008E3E26" w:rsidRDefault="008E3E26" w:rsidP="008E3E26">
      <w:pPr>
        <w:pStyle w:val="NormalWeb"/>
      </w:pPr>
      <w:r>
        <w:t xml:space="preserve">Let’s assume a user has </w:t>
      </w:r>
      <w:r>
        <w:rPr>
          <w:rStyle w:val="Strong"/>
        </w:rPr>
        <w:t>100 governance tokens</w:t>
      </w:r>
      <w:r>
        <w:t xml:space="preserve"> and wants to vote on a proposal.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9"/>
        <w:gridCol w:w="2547"/>
        <w:gridCol w:w="1985"/>
      </w:tblGrid>
      <w:tr w:rsidR="008E3E26" w:rsidTr="008E3E26">
        <w:trPr>
          <w:tblHeader/>
          <w:tblCellSpacing w:w="15" w:type="dxa"/>
        </w:trPr>
        <w:tc>
          <w:tcPr>
            <w:tcW w:w="0" w:type="auto"/>
            <w:vAlign w:val="center"/>
            <w:hideMark/>
          </w:tcPr>
          <w:p w:rsidR="008E3E26" w:rsidRDefault="008E3E26">
            <w:pPr>
              <w:jc w:val="center"/>
              <w:rPr>
                <w:b/>
                <w:bCs/>
              </w:rPr>
            </w:pPr>
            <w:r>
              <w:rPr>
                <w:rStyle w:val="Strong"/>
              </w:rPr>
              <w:t>Votes Cast (</w:t>
            </w:r>
            <w:r>
              <w:rPr>
                <w:rStyle w:val="katex-mathml"/>
                <w:b/>
                <w:bCs/>
              </w:rPr>
              <w:t>VV</w:t>
            </w:r>
            <w:r>
              <w:rPr>
                <w:rStyle w:val="mord"/>
                <w:b/>
                <w:bCs/>
              </w:rPr>
              <w:t>V</w:t>
            </w:r>
            <w:r>
              <w:rPr>
                <w:rStyle w:val="Strong"/>
              </w:rPr>
              <w:t>)</w:t>
            </w:r>
          </w:p>
        </w:tc>
        <w:tc>
          <w:tcPr>
            <w:tcW w:w="0" w:type="auto"/>
            <w:vAlign w:val="center"/>
            <w:hideMark/>
          </w:tcPr>
          <w:p w:rsidR="008E3E26" w:rsidRDefault="008E3E26">
            <w:pPr>
              <w:jc w:val="center"/>
              <w:rPr>
                <w:b/>
                <w:bCs/>
              </w:rPr>
            </w:pPr>
            <w:r>
              <w:rPr>
                <w:rStyle w:val="Strong"/>
              </w:rPr>
              <w:t>Cost (</w:t>
            </w:r>
            <w:r>
              <w:rPr>
                <w:rStyle w:val="katex-mathml"/>
                <w:b/>
                <w:bCs/>
              </w:rPr>
              <w:t>C=V2C = V^2</w:t>
            </w:r>
            <w:r>
              <w:rPr>
                <w:rStyle w:val="mord"/>
                <w:b/>
                <w:bCs/>
              </w:rPr>
              <w:t>C</w:t>
            </w:r>
            <w:r>
              <w:rPr>
                <w:rStyle w:val="mrel"/>
                <w:b/>
                <w:bCs/>
              </w:rPr>
              <w:t>=</w:t>
            </w:r>
            <w:r>
              <w:rPr>
                <w:rStyle w:val="mord"/>
                <w:b/>
                <w:bCs/>
              </w:rPr>
              <w:t>V2</w:t>
            </w:r>
            <w:r>
              <w:rPr>
                <w:rStyle w:val="Strong"/>
              </w:rPr>
              <w:t>)</w:t>
            </w:r>
          </w:p>
        </w:tc>
        <w:tc>
          <w:tcPr>
            <w:tcW w:w="0" w:type="auto"/>
            <w:vAlign w:val="center"/>
            <w:hideMark/>
          </w:tcPr>
          <w:p w:rsidR="008E3E26" w:rsidRDefault="008E3E26">
            <w:pPr>
              <w:jc w:val="center"/>
              <w:rPr>
                <w:b/>
                <w:bCs/>
              </w:rPr>
            </w:pPr>
            <w:r>
              <w:rPr>
                <w:rStyle w:val="Strong"/>
              </w:rPr>
              <w:t>Tokens Remaining</w:t>
            </w:r>
          </w:p>
        </w:tc>
      </w:tr>
      <w:tr w:rsidR="008E3E26" w:rsidTr="008E3E26">
        <w:trPr>
          <w:tblCellSpacing w:w="15" w:type="dxa"/>
        </w:trPr>
        <w:tc>
          <w:tcPr>
            <w:tcW w:w="0" w:type="auto"/>
            <w:vAlign w:val="center"/>
            <w:hideMark/>
          </w:tcPr>
          <w:p w:rsidR="008E3E26" w:rsidRDefault="008E3E26">
            <w:r>
              <w:t>1 vote</w:t>
            </w:r>
          </w:p>
        </w:tc>
        <w:tc>
          <w:tcPr>
            <w:tcW w:w="0" w:type="auto"/>
            <w:vAlign w:val="center"/>
            <w:hideMark/>
          </w:tcPr>
          <w:p w:rsidR="008E3E26" w:rsidRDefault="008E3E26">
            <w:r>
              <w:t>1 token</w:t>
            </w:r>
          </w:p>
        </w:tc>
        <w:tc>
          <w:tcPr>
            <w:tcW w:w="0" w:type="auto"/>
            <w:vAlign w:val="center"/>
            <w:hideMark/>
          </w:tcPr>
          <w:p w:rsidR="008E3E26" w:rsidRDefault="008E3E26">
            <w:r>
              <w:t>99 tokens</w:t>
            </w:r>
          </w:p>
        </w:tc>
      </w:tr>
      <w:tr w:rsidR="008E3E26" w:rsidTr="008E3E26">
        <w:trPr>
          <w:tblCellSpacing w:w="15" w:type="dxa"/>
        </w:trPr>
        <w:tc>
          <w:tcPr>
            <w:tcW w:w="0" w:type="auto"/>
            <w:vAlign w:val="center"/>
            <w:hideMark/>
          </w:tcPr>
          <w:p w:rsidR="008E3E26" w:rsidRDefault="008E3E26">
            <w:r>
              <w:t>2 votes</w:t>
            </w:r>
          </w:p>
        </w:tc>
        <w:tc>
          <w:tcPr>
            <w:tcW w:w="0" w:type="auto"/>
            <w:vAlign w:val="center"/>
            <w:hideMark/>
          </w:tcPr>
          <w:p w:rsidR="008E3E26" w:rsidRDefault="008E3E26">
            <w:r>
              <w:t>4 tokens</w:t>
            </w:r>
          </w:p>
        </w:tc>
        <w:tc>
          <w:tcPr>
            <w:tcW w:w="0" w:type="auto"/>
            <w:vAlign w:val="center"/>
            <w:hideMark/>
          </w:tcPr>
          <w:p w:rsidR="008E3E26" w:rsidRDefault="008E3E26">
            <w:r>
              <w:t>96 tokens</w:t>
            </w:r>
          </w:p>
        </w:tc>
      </w:tr>
      <w:tr w:rsidR="008E3E26" w:rsidTr="008E3E26">
        <w:trPr>
          <w:tblCellSpacing w:w="15" w:type="dxa"/>
        </w:trPr>
        <w:tc>
          <w:tcPr>
            <w:tcW w:w="0" w:type="auto"/>
            <w:vAlign w:val="center"/>
            <w:hideMark/>
          </w:tcPr>
          <w:p w:rsidR="008E3E26" w:rsidRDefault="008E3E26">
            <w:r>
              <w:t>3 votes</w:t>
            </w:r>
          </w:p>
        </w:tc>
        <w:tc>
          <w:tcPr>
            <w:tcW w:w="0" w:type="auto"/>
            <w:vAlign w:val="center"/>
            <w:hideMark/>
          </w:tcPr>
          <w:p w:rsidR="008E3E26" w:rsidRDefault="008E3E26">
            <w:r>
              <w:t>9 tokens</w:t>
            </w:r>
          </w:p>
        </w:tc>
        <w:tc>
          <w:tcPr>
            <w:tcW w:w="0" w:type="auto"/>
            <w:vAlign w:val="center"/>
            <w:hideMark/>
          </w:tcPr>
          <w:p w:rsidR="008E3E26" w:rsidRDefault="008E3E26">
            <w:r>
              <w:t>91 tokens</w:t>
            </w:r>
          </w:p>
        </w:tc>
      </w:tr>
      <w:tr w:rsidR="008E3E26" w:rsidTr="008E3E26">
        <w:trPr>
          <w:tblCellSpacing w:w="15" w:type="dxa"/>
        </w:trPr>
        <w:tc>
          <w:tcPr>
            <w:tcW w:w="0" w:type="auto"/>
            <w:vAlign w:val="center"/>
            <w:hideMark/>
          </w:tcPr>
          <w:p w:rsidR="008E3E26" w:rsidRDefault="008E3E26">
            <w:r>
              <w:t>5 votes</w:t>
            </w:r>
          </w:p>
        </w:tc>
        <w:tc>
          <w:tcPr>
            <w:tcW w:w="0" w:type="auto"/>
            <w:vAlign w:val="center"/>
            <w:hideMark/>
          </w:tcPr>
          <w:p w:rsidR="008E3E26" w:rsidRDefault="008E3E26">
            <w:r>
              <w:t>25 tokens</w:t>
            </w:r>
          </w:p>
        </w:tc>
        <w:tc>
          <w:tcPr>
            <w:tcW w:w="0" w:type="auto"/>
            <w:vAlign w:val="center"/>
            <w:hideMark/>
          </w:tcPr>
          <w:p w:rsidR="008E3E26" w:rsidRDefault="008E3E26">
            <w:r>
              <w:t>75 tokens</w:t>
            </w:r>
          </w:p>
        </w:tc>
      </w:tr>
      <w:tr w:rsidR="008E3E26" w:rsidTr="008E3E26">
        <w:trPr>
          <w:tblCellSpacing w:w="15" w:type="dxa"/>
        </w:trPr>
        <w:tc>
          <w:tcPr>
            <w:tcW w:w="0" w:type="auto"/>
            <w:vAlign w:val="center"/>
            <w:hideMark/>
          </w:tcPr>
          <w:p w:rsidR="008E3E26" w:rsidRDefault="008E3E26">
            <w:r>
              <w:t>10 votes</w:t>
            </w:r>
          </w:p>
        </w:tc>
        <w:tc>
          <w:tcPr>
            <w:tcW w:w="0" w:type="auto"/>
            <w:vAlign w:val="center"/>
            <w:hideMark/>
          </w:tcPr>
          <w:p w:rsidR="008E3E26" w:rsidRDefault="008E3E26">
            <w:r>
              <w:t>100 tokens</w:t>
            </w:r>
          </w:p>
        </w:tc>
        <w:tc>
          <w:tcPr>
            <w:tcW w:w="0" w:type="auto"/>
            <w:vAlign w:val="center"/>
            <w:hideMark/>
          </w:tcPr>
          <w:p w:rsidR="008E3E26" w:rsidRDefault="008E3E26">
            <w:r>
              <w:t>0 tokens</w:t>
            </w:r>
          </w:p>
        </w:tc>
      </w:tr>
    </w:tbl>
    <w:p w:rsidR="008E3E26" w:rsidRDefault="008E3E26" w:rsidP="008E3E26">
      <w:pPr>
        <w:numPr>
          <w:ilvl w:val="0"/>
          <w:numId w:val="22"/>
        </w:numPr>
        <w:spacing w:before="100" w:beforeAutospacing="1" w:after="100" w:afterAutospacing="1" w:line="240" w:lineRule="auto"/>
      </w:pPr>
      <w:r>
        <w:t xml:space="preserve">If a user wants </w:t>
      </w:r>
      <w:r>
        <w:rPr>
          <w:rStyle w:val="Strong"/>
        </w:rPr>
        <w:t>10 votes</w:t>
      </w:r>
      <w:r>
        <w:t xml:space="preserve">, they must </w:t>
      </w:r>
      <w:r>
        <w:rPr>
          <w:rStyle w:val="Strong"/>
        </w:rPr>
        <w:t>spend 100 tokens</w:t>
      </w:r>
      <w:r>
        <w:t>, exhausting their balance.</w:t>
      </w:r>
    </w:p>
    <w:p w:rsidR="008E3E26" w:rsidRDefault="008E3E26" w:rsidP="008E3E26">
      <w:pPr>
        <w:numPr>
          <w:ilvl w:val="0"/>
          <w:numId w:val="22"/>
        </w:numPr>
        <w:spacing w:before="100" w:beforeAutospacing="1" w:after="100" w:afterAutospacing="1" w:line="240" w:lineRule="auto"/>
      </w:pPr>
      <w:r>
        <w:t xml:space="preserve">If another user has </w:t>
      </w:r>
      <w:r>
        <w:rPr>
          <w:rStyle w:val="Strong"/>
        </w:rPr>
        <w:t>200 tokens</w:t>
      </w:r>
      <w:r>
        <w:t xml:space="preserve">, they could cast </w:t>
      </w:r>
      <w:r>
        <w:rPr>
          <w:rStyle w:val="Strong"/>
        </w:rPr>
        <w:t>14 votes</w:t>
      </w:r>
      <w:r>
        <w:t xml:space="preserve"> (</w:t>
      </w:r>
      <w:r>
        <w:rPr>
          <w:rStyle w:val="katex-mathml"/>
        </w:rPr>
        <w:t>142=19614^2 = 196</w:t>
      </w:r>
      <w:r>
        <w:rPr>
          <w:rStyle w:val="mord"/>
        </w:rPr>
        <w:t>142</w:t>
      </w:r>
      <w:r>
        <w:rPr>
          <w:rStyle w:val="mrel"/>
        </w:rPr>
        <w:t>=</w:t>
      </w:r>
      <w:r>
        <w:rPr>
          <w:rStyle w:val="mord"/>
        </w:rPr>
        <w:t>196</w:t>
      </w:r>
      <w:r>
        <w:t xml:space="preserve">), but </w:t>
      </w:r>
      <w:r>
        <w:rPr>
          <w:rStyle w:val="Strong"/>
        </w:rPr>
        <w:t>not 15 votes</w:t>
      </w:r>
      <w:r>
        <w:t xml:space="preserve"> since </w:t>
      </w:r>
      <w:r>
        <w:rPr>
          <w:rStyle w:val="katex-mathml"/>
        </w:rPr>
        <w:t>152=22515^2 = 225</w:t>
      </w:r>
      <w:r>
        <w:rPr>
          <w:rStyle w:val="mord"/>
        </w:rPr>
        <w:t>152</w:t>
      </w:r>
      <w:r>
        <w:rPr>
          <w:rStyle w:val="mrel"/>
        </w:rPr>
        <w:t>=</w:t>
      </w:r>
      <w:r>
        <w:rPr>
          <w:rStyle w:val="mord"/>
        </w:rPr>
        <w:t>225</w:t>
      </w:r>
      <w:r>
        <w:t xml:space="preserve"> would exceed their balance.</w:t>
      </w:r>
    </w:p>
    <w:p w:rsidR="00185558" w:rsidRDefault="00185558" w:rsidP="00185558"/>
    <w:p w:rsidR="00185558" w:rsidRDefault="00185558" w:rsidP="00185558"/>
    <w:p w:rsidR="004A48AA" w:rsidRDefault="004A48AA" w:rsidP="00185558"/>
    <w:p w:rsidR="00245734" w:rsidRDefault="00245734" w:rsidP="00245734">
      <w:pPr>
        <w:pStyle w:val="Heading1"/>
      </w:pPr>
      <w:bookmarkStart w:id="33" w:name="_Toc191640888"/>
      <w:r>
        <w:rPr>
          <w:rStyle w:val="Strong"/>
          <w:b/>
          <w:bCs/>
        </w:rPr>
        <w:t>Encouraging Voting Participation</w:t>
      </w:r>
      <w:bookmarkEnd w:id="33"/>
    </w:p>
    <w:p w:rsidR="00245734" w:rsidRDefault="00245734" w:rsidP="00245734">
      <w:pPr>
        <w:pStyle w:val="NormalWeb"/>
      </w:pPr>
      <w:r>
        <w:t xml:space="preserve">To ensure active governance participation, Lynxify’s voting system includes several </w:t>
      </w:r>
      <w:r>
        <w:rPr>
          <w:rStyle w:val="Strong"/>
        </w:rPr>
        <w:t>incentives</w:t>
      </w:r>
      <w:r>
        <w:t xml:space="preserve"> to reward engaged users and encourage meaningful decision-making.</w:t>
      </w:r>
    </w:p>
    <w:p w:rsidR="00245734" w:rsidRDefault="00245734" w:rsidP="00245734"/>
    <w:p w:rsidR="00245734" w:rsidRDefault="00245734" w:rsidP="00245734">
      <w:pPr>
        <w:pStyle w:val="Heading2"/>
      </w:pPr>
      <w:bookmarkStart w:id="34" w:name="_Toc191640889"/>
      <w:r>
        <w:rPr>
          <w:rStyle w:val="Strong"/>
          <w:b/>
          <w:bCs/>
        </w:rPr>
        <w:lastRenderedPageBreak/>
        <w:t>Vote Refund Mechanism</w:t>
      </w:r>
      <w:bookmarkEnd w:id="34"/>
    </w:p>
    <w:p w:rsidR="00245734" w:rsidRDefault="00245734" w:rsidP="00245734">
      <w:pPr>
        <w:pStyle w:val="NormalWeb"/>
      </w:pPr>
      <w:r>
        <w:t xml:space="preserve">Users who </w:t>
      </w:r>
      <w:r>
        <w:rPr>
          <w:rStyle w:val="Strong"/>
        </w:rPr>
        <w:t>vote "Yes"</w:t>
      </w:r>
      <w:r>
        <w:t xml:space="preserve"> on a </w:t>
      </w:r>
      <w:r>
        <w:rPr>
          <w:rStyle w:val="Strong"/>
        </w:rPr>
        <w:t>successful</w:t>
      </w:r>
      <w:r>
        <w:t xml:space="preserve"> proposal will </w:t>
      </w:r>
      <w:r>
        <w:rPr>
          <w:rStyle w:val="Strong"/>
        </w:rPr>
        <w:t>receive their votes back</w:t>
      </w:r>
      <w:r>
        <w:t>, preventing loss of governance tokens when supporting beneficial changes.</w:t>
      </w:r>
    </w:p>
    <w:p w:rsidR="00245734" w:rsidRDefault="00245734" w:rsidP="00245734">
      <w:pPr>
        <w:pStyle w:val="Heading4"/>
      </w:pPr>
      <w:r>
        <w:rPr>
          <w:rStyle w:val="Strong"/>
          <w:b/>
          <w:bCs/>
        </w:rPr>
        <w:t>Mechanics:</w:t>
      </w:r>
    </w:p>
    <w:p w:rsidR="00245734" w:rsidRDefault="00245734" w:rsidP="00245734">
      <w:pPr>
        <w:numPr>
          <w:ilvl w:val="0"/>
          <w:numId w:val="23"/>
        </w:numPr>
        <w:spacing w:before="100" w:beforeAutospacing="1" w:after="100" w:afterAutospacing="1" w:line="240" w:lineRule="auto"/>
      </w:pPr>
      <w:r>
        <w:t xml:space="preserve">If a proposal </w:t>
      </w:r>
      <w:r>
        <w:rPr>
          <w:rStyle w:val="Strong"/>
        </w:rPr>
        <w:t>passes</w:t>
      </w:r>
      <w:r>
        <w:t xml:space="preserve">, all users who voted “Yes” will have their </w:t>
      </w:r>
      <w:r>
        <w:rPr>
          <w:rStyle w:val="Strong"/>
        </w:rPr>
        <w:t>spent governance tokens refunded</w:t>
      </w:r>
      <w:r>
        <w:t>.</w:t>
      </w:r>
    </w:p>
    <w:p w:rsidR="00245734" w:rsidRDefault="00245734" w:rsidP="00245734">
      <w:pPr>
        <w:numPr>
          <w:ilvl w:val="0"/>
          <w:numId w:val="23"/>
        </w:numPr>
        <w:spacing w:before="100" w:beforeAutospacing="1" w:after="100" w:afterAutospacing="1" w:line="240" w:lineRule="auto"/>
      </w:pPr>
      <w:r>
        <w:t xml:space="preserve">If a proposal </w:t>
      </w:r>
      <w:r>
        <w:rPr>
          <w:rStyle w:val="Strong"/>
        </w:rPr>
        <w:t>fails</w:t>
      </w:r>
      <w:r>
        <w:t xml:space="preserve">, the spent tokens are </w:t>
      </w:r>
      <w:r>
        <w:rPr>
          <w:rStyle w:val="Strong"/>
        </w:rPr>
        <w:t>not refunded</w:t>
      </w:r>
      <w:r>
        <w:t>.</w:t>
      </w:r>
    </w:p>
    <w:p w:rsidR="00245734" w:rsidRDefault="00245734" w:rsidP="00245734">
      <w:pPr>
        <w:numPr>
          <w:ilvl w:val="0"/>
          <w:numId w:val="23"/>
        </w:numPr>
        <w:spacing w:before="100" w:beforeAutospacing="1" w:after="100" w:afterAutospacing="1" w:line="240" w:lineRule="auto"/>
      </w:pPr>
      <w:r>
        <w:t xml:space="preserve">This encourages voters to carefully </w:t>
      </w:r>
      <w:r>
        <w:rPr>
          <w:rStyle w:val="Strong"/>
        </w:rPr>
        <w:t>support proposals with strong community backing</w:t>
      </w:r>
      <w:r>
        <w:t xml:space="preserve"> while discouraging spam voting.</w:t>
      </w:r>
    </w:p>
    <w:p w:rsidR="00245734" w:rsidRDefault="00245734" w:rsidP="00245734">
      <w:pPr>
        <w:pStyle w:val="Heading4"/>
      </w:pPr>
      <w:r>
        <w:rPr>
          <w:rStyle w:val="Strong"/>
          <w:b/>
          <w:bCs/>
        </w:rPr>
        <w:t>Example Calculation:</w:t>
      </w:r>
    </w:p>
    <w:p w:rsidR="00245734" w:rsidRDefault="00245734" w:rsidP="00245734">
      <w:pPr>
        <w:numPr>
          <w:ilvl w:val="0"/>
          <w:numId w:val="24"/>
        </w:numPr>
        <w:spacing w:before="100" w:beforeAutospacing="1" w:after="100" w:afterAutospacing="1" w:line="240" w:lineRule="auto"/>
      </w:pPr>
      <w:r>
        <w:t xml:space="preserve">User votes </w:t>
      </w:r>
      <w:r>
        <w:rPr>
          <w:rStyle w:val="Strong"/>
        </w:rPr>
        <w:t>10 governance tokens</w:t>
      </w:r>
      <w:r>
        <w:t xml:space="preserve"> on a proposal.</w:t>
      </w:r>
    </w:p>
    <w:p w:rsidR="00245734" w:rsidRDefault="00245734" w:rsidP="00245734">
      <w:pPr>
        <w:numPr>
          <w:ilvl w:val="0"/>
          <w:numId w:val="24"/>
        </w:numPr>
        <w:spacing w:before="100" w:beforeAutospacing="1" w:after="100" w:afterAutospacing="1" w:line="240" w:lineRule="auto"/>
      </w:pPr>
      <w:r>
        <w:t xml:space="preserve">The proposal </w:t>
      </w:r>
      <w:r>
        <w:rPr>
          <w:rStyle w:val="Strong"/>
        </w:rPr>
        <w:t>passes</w:t>
      </w:r>
      <w:r>
        <w:t xml:space="preserve"> → User </w:t>
      </w:r>
      <w:r>
        <w:rPr>
          <w:rStyle w:val="Strong"/>
        </w:rPr>
        <w:t>gets back all 10 tokens</w:t>
      </w:r>
      <w:r>
        <w:t>.</w:t>
      </w:r>
    </w:p>
    <w:p w:rsidR="00245734" w:rsidRDefault="00245734" w:rsidP="00245734">
      <w:pPr>
        <w:numPr>
          <w:ilvl w:val="0"/>
          <w:numId w:val="24"/>
        </w:numPr>
        <w:spacing w:before="100" w:beforeAutospacing="1" w:after="100" w:afterAutospacing="1" w:line="240" w:lineRule="auto"/>
      </w:pPr>
      <w:r>
        <w:t xml:space="preserve">The proposal </w:t>
      </w:r>
      <w:r>
        <w:rPr>
          <w:rStyle w:val="Strong"/>
        </w:rPr>
        <w:t>fails</w:t>
      </w:r>
      <w:r>
        <w:t xml:space="preserve"> → Tokens are </w:t>
      </w:r>
      <w:r>
        <w:rPr>
          <w:rStyle w:val="Strong"/>
        </w:rPr>
        <w:t>spent permanently</w:t>
      </w:r>
      <w:r>
        <w:t>.</w:t>
      </w:r>
    </w:p>
    <w:p w:rsidR="00245734" w:rsidRDefault="00245734" w:rsidP="00245734">
      <w:pPr>
        <w:spacing w:after="0"/>
      </w:pPr>
      <w:r>
        <w:pict>
          <v:rect id="_x0000_i1058" style="width:0;height:1.5pt" o:hralign="center" o:hrstd="t" o:hr="t" fillcolor="#a0a0a0" stroked="f"/>
        </w:pict>
      </w:r>
    </w:p>
    <w:p w:rsidR="00245734" w:rsidRPr="00245734" w:rsidRDefault="00245734" w:rsidP="00245734">
      <w:pPr>
        <w:pStyle w:val="Heading2"/>
      </w:pPr>
      <w:bookmarkStart w:id="35" w:name="_Toc191640890"/>
      <w:r w:rsidRPr="00245734">
        <w:rPr>
          <w:rStyle w:val="Strong"/>
          <w:b/>
          <w:bCs/>
        </w:rPr>
        <w:t>Monthly Voting Bonus – Increased Earnings Cap</w:t>
      </w:r>
      <w:bookmarkEnd w:id="35"/>
    </w:p>
    <w:p w:rsidR="00245734" w:rsidRDefault="00245734" w:rsidP="00245734">
      <w:pPr>
        <w:pStyle w:val="NormalWeb"/>
      </w:pPr>
      <w:r>
        <w:t xml:space="preserve">Users who </w:t>
      </w:r>
      <w:r>
        <w:rPr>
          <w:rStyle w:val="Strong"/>
        </w:rPr>
        <w:t>vote on any proposal within a given month</w:t>
      </w:r>
      <w:r>
        <w:t xml:space="preserve"> will see an </w:t>
      </w:r>
      <w:r>
        <w:rPr>
          <w:rStyle w:val="Strong"/>
        </w:rPr>
        <w:t>increase in their maximum governance tokens earned per month</w:t>
      </w:r>
      <w:r>
        <w:t>.</w:t>
      </w:r>
    </w:p>
    <w:p w:rsidR="00245734" w:rsidRDefault="00245734" w:rsidP="00245734">
      <w:pPr>
        <w:pStyle w:val="Heading4"/>
      </w:pPr>
      <w:r>
        <w:rPr>
          <w:rStyle w:val="Strong"/>
          <w:b/>
          <w:bCs/>
        </w:rPr>
        <w:t>Mechanics:</w:t>
      </w:r>
    </w:p>
    <w:p w:rsidR="00245734" w:rsidRDefault="00245734" w:rsidP="00245734">
      <w:pPr>
        <w:numPr>
          <w:ilvl w:val="0"/>
          <w:numId w:val="25"/>
        </w:numPr>
        <w:spacing w:before="100" w:beforeAutospacing="1" w:after="100" w:afterAutospacing="1" w:line="240" w:lineRule="auto"/>
      </w:pPr>
      <w:r>
        <w:t xml:space="preserve">Normal governance earnings cap: </w:t>
      </w:r>
      <w:r>
        <w:rPr>
          <w:rStyle w:val="Strong"/>
        </w:rPr>
        <w:t>8% per month</w:t>
      </w:r>
      <w:r>
        <w:t>.</w:t>
      </w:r>
    </w:p>
    <w:p w:rsidR="00245734" w:rsidRDefault="00245734" w:rsidP="00245734">
      <w:pPr>
        <w:numPr>
          <w:ilvl w:val="0"/>
          <w:numId w:val="25"/>
        </w:numPr>
        <w:spacing w:before="100" w:beforeAutospacing="1" w:after="100" w:afterAutospacing="1" w:line="240" w:lineRule="auto"/>
      </w:pPr>
      <w:r>
        <w:t xml:space="preserve">If a user votes on any proposal that month: </w:t>
      </w:r>
      <w:r>
        <w:rPr>
          <w:rStyle w:val="Strong"/>
        </w:rPr>
        <w:t>Cap increases to 10% for the next month</w:t>
      </w:r>
      <w:r>
        <w:t>.</w:t>
      </w:r>
    </w:p>
    <w:p w:rsidR="00245734" w:rsidRDefault="00245734" w:rsidP="00245734">
      <w:pPr>
        <w:numPr>
          <w:ilvl w:val="0"/>
          <w:numId w:val="25"/>
        </w:numPr>
        <w:spacing w:before="100" w:beforeAutospacing="1" w:after="100" w:afterAutospacing="1" w:line="240" w:lineRule="auto"/>
      </w:pPr>
      <w:r>
        <w:t xml:space="preserve">This rewards </w:t>
      </w:r>
      <w:r>
        <w:rPr>
          <w:rStyle w:val="Strong"/>
        </w:rPr>
        <w:t>consistent voter engagement</w:t>
      </w:r>
      <w:r>
        <w:t xml:space="preserve"> and encourages users to </w:t>
      </w:r>
      <w:r>
        <w:rPr>
          <w:rStyle w:val="Strong"/>
        </w:rPr>
        <w:t>regularly participate</w:t>
      </w:r>
      <w:r>
        <w:t xml:space="preserve"> in governance decisions.</w:t>
      </w:r>
    </w:p>
    <w:p w:rsidR="00245734" w:rsidRDefault="00245734" w:rsidP="00245734">
      <w:pPr>
        <w:pStyle w:val="Heading4"/>
      </w:pPr>
      <w:r>
        <w:rPr>
          <w:rStyle w:val="Strong"/>
          <w:b/>
          <w:bCs/>
        </w:rPr>
        <w:t>Example Calculation:</w:t>
      </w:r>
    </w:p>
    <w:p w:rsidR="00245734" w:rsidRDefault="00245734" w:rsidP="00245734">
      <w:pPr>
        <w:numPr>
          <w:ilvl w:val="0"/>
          <w:numId w:val="26"/>
        </w:numPr>
        <w:spacing w:before="100" w:beforeAutospacing="1" w:after="100" w:afterAutospacing="1" w:line="240" w:lineRule="auto"/>
      </w:pPr>
      <w:r>
        <w:t xml:space="preserve">User holds </w:t>
      </w:r>
      <w:r>
        <w:rPr>
          <w:rStyle w:val="Strong"/>
        </w:rPr>
        <w:t>10,000 LXY</w:t>
      </w:r>
      <w:r>
        <w:t xml:space="preserve"> → Normally earns </w:t>
      </w:r>
      <w:r>
        <w:rPr>
          <w:rStyle w:val="Strong"/>
        </w:rPr>
        <w:t>800 governance tokens per month (8%)</w:t>
      </w:r>
      <w:r>
        <w:t>.</w:t>
      </w:r>
    </w:p>
    <w:p w:rsidR="00245734" w:rsidRDefault="00245734" w:rsidP="00245734">
      <w:pPr>
        <w:numPr>
          <w:ilvl w:val="0"/>
          <w:numId w:val="26"/>
        </w:numPr>
        <w:spacing w:before="100" w:beforeAutospacing="1" w:after="100" w:afterAutospacing="1" w:line="240" w:lineRule="auto"/>
      </w:pPr>
      <w:r>
        <w:t xml:space="preserve">If they vote, next month they earn </w:t>
      </w:r>
      <w:r>
        <w:rPr>
          <w:rStyle w:val="Strong"/>
        </w:rPr>
        <w:t>1,000 governance tokens (10%)</w:t>
      </w:r>
      <w:r>
        <w:t xml:space="preserve"> instead.</w:t>
      </w:r>
    </w:p>
    <w:p w:rsidR="00245734" w:rsidRDefault="00245734" w:rsidP="00245734">
      <w:pPr>
        <w:spacing w:after="0"/>
      </w:pPr>
      <w:r>
        <w:pict>
          <v:rect id="_x0000_i1059" style="width:0;height:1.5pt" o:hralign="center" o:hrstd="t" o:hr="t" fillcolor="#a0a0a0" stroked="f"/>
        </w:pict>
      </w:r>
    </w:p>
    <w:p w:rsidR="00245734" w:rsidRDefault="00245734" w:rsidP="00245734">
      <w:pPr>
        <w:pStyle w:val="Heading2"/>
      </w:pPr>
      <w:bookmarkStart w:id="36" w:name="_Toc191640891"/>
      <w:r>
        <w:rPr>
          <w:rStyle w:val="Strong"/>
          <w:b/>
          <w:bCs/>
        </w:rPr>
        <w:t>Increased Governance Token Cap for Active Voters</w:t>
      </w:r>
      <w:bookmarkEnd w:id="36"/>
    </w:p>
    <w:p w:rsidR="00245734" w:rsidRDefault="00245734" w:rsidP="00245734">
      <w:pPr>
        <w:pStyle w:val="NormalWeb"/>
      </w:pPr>
      <w:r>
        <w:t xml:space="preserve">To further incentivize governance participation, </w:t>
      </w:r>
      <w:r>
        <w:rPr>
          <w:rStyle w:val="Strong"/>
        </w:rPr>
        <w:t>users who vote regularly</w:t>
      </w:r>
      <w:r>
        <w:t xml:space="preserve"> will have an </w:t>
      </w:r>
      <w:r>
        <w:rPr>
          <w:rStyle w:val="Strong"/>
        </w:rPr>
        <w:t>increased governance token holding cap</w:t>
      </w:r>
      <w:r>
        <w:t>.</w:t>
      </w:r>
    </w:p>
    <w:p w:rsidR="00245734" w:rsidRDefault="00245734" w:rsidP="00245734">
      <w:pPr>
        <w:pStyle w:val="Heading4"/>
      </w:pPr>
      <w:r>
        <w:rPr>
          <w:rStyle w:val="Strong"/>
          <w:b/>
          <w:bCs/>
        </w:rPr>
        <w:lastRenderedPageBreak/>
        <w:t>Mechanics:</w:t>
      </w:r>
    </w:p>
    <w:p w:rsidR="00245734" w:rsidRDefault="00245734" w:rsidP="00245734">
      <w:pPr>
        <w:numPr>
          <w:ilvl w:val="0"/>
          <w:numId w:val="27"/>
        </w:numPr>
        <w:spacing w:before="100" w:beforeAutospacing="1" w:after="100" w:afterAutospacing="1" w:line="240" w:lineRule="auto"/>
      </w:pPr>
      <w:r>
        <w:rPr>
          <w:rStyle w:val="Strong"/>
        </w:rPr>
        <w:t>Default cap:</w:t>
      </w:r>
      <w:r>
        <w:t xml:space="preserve"> Users can hold up to </w:t>
      </w:r>
      <w:r>
        <w:rPr>
          <w:rStyle w:val="Strong"/>
        </w:rPr>
        <w:t>96% of their LXY balance</w:t>
      </w:r>
      <w:r>
        <w:t xml:space="preserve"> as governance tokens.</w:t>
      </w:r>
    </w:p>
    <w:p w:rsidR="00245734" w:rsidRDefault="00245734" w:rsidP="00245734">
      <w:pPr>
        <w:numPr>
          <w:ilvl w:val="0"/>
          <w:numId w:val="27"/>
        </w:numPr>
        <w:spacing w:before="100" w:beforeAutospacing="1" w:after="100" w:afterAutospacing="1" w:line="240" w:lineRule="auto"/>
      </w:pPr>
      <w:r>
        <w:rPr>
          <w:rStyle w:val="Strong"/>
        </w:rPr>
        <w:t>Active voter cap:</w:t>
      </w:r>
      <w:r>
        <w:t xml:space="preserve"> Users who </w:t>
      </w:r>
      <w:r>
        <w:rPr>
          <w:rStyle w:val="Strong"/>
        </w:rPr>
        <w:t>vote on at least one proposal per month</w:t>
      </w:r>
      <w:r>
        <w:t xml:space="preserve"> can hold up to </w:t>
      </w:r>
      <w:r>
        <w:rPr>
          <w:rStyle w:val="Strong"/>
        </w:rPr>
        <w:t>120% of their LXY balance</w:t>
      </w:r>
      <w:r>
        <w:t xml:space="preserve"> in governance tokens.</w:t>
      </w:r>
    </w:p>
    <w:p w:rsidR="00245734" w:rsidRDefault="00245734" w:rsidP="00245734">
      <w:pPr>
        <w:pStyle w:val="Heading4"/>
      </w:pPr>
      <w:r>
        <w:rPr>
          <w:rStyle w:val="Strong"/>
          <w:b/>
          <w:bCs/>
        </w:rPr>
        <w:t>Example Calculation:</w:t>
      </w:r>
    </w:p>
    <w:p w:rsidR="00245734" w:rsidRDefault="00245734" w:rsidP="00245734">
      <w:pPr>
        <w:numPr>
          <w:ilvl w:val="0"/>
          <w:numId w:val="28"/>
        </w:numPr>
        <w:spacing w:before="100" w:beforeAutospacing="1" w:after="100" w:afterAutospacing="1" w:line="240" w:lineRule="auto"/>
      </w:pPr>
      <w:r>
        <w:t xml:space="preserve">A user with </w:t>
      </w:r>
      <w:r>
        <w:rPr>
          <w:rStyle w:val="Strong"/>
        </w:rPr>
        <w:t>10,000 LXY</w:t>
      </w:r>
      <w:r>
        <w:t xml:space="preserve"> normally has a cap of </w:t>
      </w:r>
      <w:r>
        <w:rPr>
          <w:rStyle w:val="Strong"/>
        </w:rPr>
        <w:t>9,600 governance tokens</w:t>
      </w:r>
      <w:r>
        <w:t xml:space="preserve"> (96%).</w:t>
      </w:r>
    </w:p>
    <w:p w:rsidR="00245734" w:rsidRDefault="00245734" w:rsidP="00245734">
      <w:pPr>
        <w:numPr>
          <w:ilvl w:val="0"/>
          <w:numId w:val="28"/>
        </w:numPr>
        <w:spacing w:before="100" w:beforeAutospacing="1" w:after="100" w:afterAutospacing="1" w:line="240" w:lineRule="auto"/>
      </w:pPr>
      <w:r>
        <w:t xml:space="preserve">If they vote in a given month, their cap </w:t>
      </w:r>
      <w:r>
        <w:rPr>
          <w:rStyle w:val="Strong"/>
        </w:rPr>
        <w:t>increases to 12,000 governance tokens (120%)</w:t>
      </w:r>
      <w:r>
        <w:t>.</w:t>
      </w:r>
    </w:p>
    <w:p w:rsidR="00245734" w:rsidRDefault="00245734" w:rsidP="00245734">
      <w:pPr>
        <w:numPr>
          <w:ilvl w:val="0"/>
          <w:numId w:val="28"/>
        </w:numPr>
        <w:spacing w:before="100" w:beforeAutospacing="1" w:after="100" w:afterAutospacing="1" w:line="240" w:lineRule="auto"/>
      </w:pPr>
      <w:r>
        <w:t>This encourages long-term governance participation.</w:t>
      </w:r>
    </w:p>
    <w:p w:rsidR="00245734" w:rsidRDefault="00245734" w:rsidP="00245734">
      <w:pPr>
        <w:spacing w:after="0"/>
      </w:pPr>
      <w:r>
        <w:pict>
          <v:rect id="_x0000_i1060" style="width:0;height:1.5pt" o:hralign="center" o:hrstd="t" o:hr="t" fillcolor="#a0a0a0" stroked="f"/>
        </w:pict>
      </w:r>
    </w:p>
    <w:p w:rsidR="00245734" w:rsidRDefault="00245734" w:rsidP="00245734">
      <w:pPr>
        <w:pStyle w:val="Heading2"/>
      </w:pPr>
      <w:bookmarkStart w:id="37" w:name="_Toc191640892"/>
      <w:r>
        <w:rPr>
          <w:rStyle w:val="Strong"/>
          <w:b/>
          <w:bCs/>
        </w:rPr>
        <w:t>Summary of Encouragement Mechanics</w:t>
      </w:r>
      <w:bookmarkEnd w:id="37"/>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2"/>
        <w:gridCol w:w="6588"/>
      </w:tblGrid>
      <w:tr w:rsidR="00245734" w:rsidTr="00245734">
        <w:trPr>
          <w:tblHeader/>
          <w:tblCellSpacing w:w="15" w:type="dxa"/>
        </w:trPr>
        <w:tc>
          <w:tcPr>
            <w:tcW w:w="0" w:type="auto"/>
            <w:vAlign w:val="center"/>
            <w:hideMark/>
          </w:tcPr>
          <w:p w:rsidR="00245734" w:rsidRDefault="00245734">
            <w:pPr>
              <w:jc w:val="center"/>
              <w:rPr>
                <w:b/>
                <w:bCs/>
              </w:rPr>
            </w:pPr>
            <w:r>
              <w:rPr>
                <w:rStyle w:val="Strong"/>
              </w:rPr>
              <w:t>Mechanism</w:t>
            </w:r>
          </w:p>
        </w:tc>
        <w:tc>
          <w:tcPr>
            <w:tcW w:w="0" w:type="auto"/>
            <w:vAlign w:val="center"/>
            <w:hideMark/>
          </w:tcPr>
          <w:p w:rsidR="00245734" w:rsidRDefault="00245734">
            <w:pPr>
              <w:jc w:val="center"/>
              <w:rPr>
                <w:b/>
                <w:bCs/>
              </w:rPr>
            </w:pPr>
            <w:r>
              <w:rPr>
                <w:rStyle w:val="Strong"/>
              </w:rPr>
              <w:t>Benefit</w:t>
            </w:r>
          </w:p>
        </w:tc>
      </w:tr>
      <w:tr w:rsidR="00245734" w:rsidTr="00245734">
        <w:trPr>
          <w:tblCellSpacing w:w="15" w:type="dxa"/>
        </w:trPr>
        <w:tc>
          <w:tcPr>
            <w:tcW w:w="0" w:type="auto"/>
            <w:vAlign w:val="center"/>
            <w:hideMark/>
          </w:tcPr>
          <w:p w:rsidR="00245734" w:rsidRDefault="00245734">
            <w:r>
              <w:rPr>
                <w:rStyle w:val="Strong"/>
              </w:rPr>
              <w:t>Vote Refund</w:t>
            </w:r>
          </w:p>
        </w:tc>
        <w:tc>
          <w:tcPr>
            <w:tcW w:w="0" w:type="auto"/>
            <w:vAlign w:val="center"/>
            <w:hideMark/>
          </w:tcPr>
          <w:p w:rsidR="00245734" w:rsidRDefault="00245734">
            <w:r>
              <w:t>Users who vote “Yes” on successful proposals get their tokens back.</w:t>
            </w:r>
          </w:p>
        </w:tc>
      </w:tr>
      <w:tr w:rsidR="00245734" w:rsidTr="00245734">
        <w:trPr>
          <w:tblCellSpacing w:w="15" w:type="dxa"/>
        </w:trPr>
        <w:tc>
          <w:tcPr>
            <w:tcW w:w="0" w:type="auto"/>
            <w:vAlign w:val="center"/>
            <w:hideMark/>
          </w:tcPr>
          <w:p w:rsidR="00245734" w:rsidRDefault="00245734">
            <w:r>
              <w:rPr>
                <w:rStyle w:val="Strong"/>
              </w:rPr>
              <w:t>Monthly Voting Bonus</w:t>
            </w:r>
          </w:p>
        </w:tc>
        <w:tc>
          <w:tcPr>
            <w:tcW w:w="0" w:type="auto"/>
            <w:vAlign w:val="center"/>
            <w:hideMark/>
          </w:tcPr>
          <w:p w:rsidR="00245734" w:rsidRDefault="00245734">
            <w:r>
              <w:t>Users who vote increase their max governance tokens earned per month from 8% to 10%.</w:t>
            </w:r>
          </w:p>
        </w:tc>
      </w:tr>
      <w:tr w:rsidR="00245734" w:rsidTr="00245734">
        <w:trPr>
          <w:tblCellSpacing w:w="15" w:type="dxa"/>
        </w:trPr>
        <w:tc>
          <w:tcPr>
            <w:tcW w:w="0" w:type="auto"/>
            <w:vAlign w:val="center"/>
            <w:hideMark/>
          </w:tcPr>
          <w:p w:rsidR="00245734" w:rsidRDefault="00245734">
            <w:r>
              <w:rPr>
                <w:rStyle w:val="Strong"/>
              </w:rPr>
              <w:t>Increased Token Cap</w:t>
            </w:r>
          </w:p>
        </w:tc>
        <w:tc>
          <w:tcPr>
            <w:tcW w:w="0" w:type="auto"/>
            <w:vAlign w:val="center"/>
            <w:hideMark/>
          </w:tcPr>
          <w:p w:rsidR="00245734" w:rsidRDefault="00245734">
            <w:r>
              <w:t xml:space="preserve">Users who vote can hold </w:t>
            </w:r>
            <w:r>
              <w:rPr>
                <w:rStyle w:val="Strong"/>
              </w:rPr>
              <w:t>120%</w:t>
            </w:r>
            <w:r>
              <w:t xml:space="preserve"> of their LXY in governance tokens instead of </w:t>
            </w:r>
            <w:r>
              <w:rPr>
                <w:rStyle w:val="Strong"/>
              </w:rPr>
              <w:t>96%</w:t>
            </w:r>
            <w:r>
              <w:t>.</w:t>
            </w:r>
          </w:p>
        </w:tc>
      </w:tr>
    </w:tbl>
    <w:p w:rsidR="00245734" w:rsidRDefault="00245734" w:rsidP="00245734">
      <w:r>
        <w:pict>
          <v:rect id="_x0000_i1061" style="width:0;height:1.5pt" o:hralign="center" o:hrstd="t" o:hr="t" fillcolor="#a0a0a0" stroked="f"/>
        </w:pict>
      </w:r>
    </w:p>
    <w:p w:rsidR="00245734" w:rsidRDefault="00245734" w:rsidP="00245734">
      <w:pPr>
        <w:pStyle w:val="NormalWeb"/>
      </w:pPr>
      <w:r>
        <w:t xml:space="preserve">This system ensures </w:t>
      </w:r>
      <w:r>
        <w:rPr>
          <w:rStyle w:val="Strong"/>
        </w:rPr>
        <w:t>active participation in governance</w:t>
      </w:r>
      <w:r>
        <w:t xml:space="preserve">, </w:t>
      </w:r>
      <w:r>
        <w:rPr>
          <w:rStyle w:val="Strong"/>
        </w:rPr>
        <w:t>rewards engaged users</w:t>
      </w:r>
      <w:r>
        <w:t xml:space="preserve">, and </w:t>
      </w:r>
      <w:r>
        <w:rPr>
          <w:rStyle w:val="Strong"/>
        </w:rPr>
        <w:t>prevents hoarding</w:t>
      </w:r>
      <w:r>
        <w:t>, creating a decentralized and fair voting process.</w:t>
      </w:r>
    </w:p>
    <w:p w:rsidR="004A48AA" w:rsidRDefault="004A48AA" w:rsidP="00185558"/>
    <w:p w:rsidR="004A48AA" w:rsidRDefault="004A48AA" w:rsidP="00185558"/>
    <w:p w:rsidR="006E62DB" w:rsidRDefault="006E62DB" w:rsidP="00185558"/>
    <w:p w:rsidR="006E62DB" w:rsidRDefault="006E62DB" w:rsidP="00185558"/>
    <w:p w:rsidR="00185558" w:rsidRPr="00185558" w:rsidRDefault="00185558" w:rsidP="00185558"/>
    <w:p w:rsidR="00A850CF" w:rsidRDefault="00A850CF">
      <w:pPr>
        <w:pStyle w:val="Heading2"/>
      </w:pPr>
    </w:p>
    <w:p w:rsidR="00245734" w:rsidRDefault="00245734" w:rsidP="00245734"/>
    <w:p w:rsidR="00245734" w:rsidRPr="00245734" w:rsidRDefault="00245734" w:rsidP="00245734"/>
    <w:p w:rsidR="004A48AA" w:rsidRPr="004A48AA" w:rsidRDefault="00E54CD3" w:rsidP="004A48AA">
      <w:pPr>
        <w:pStyle w:val="Heading2"/>
      </w:pPr>
      <w:bookmarkStart w:id="38" w:name="_Toc191640893"/>
      <w:r>
        <w:lastRenderedPageBreak/>
        <w:t>Conclusion</w:t>
      </w:r>
      <w:bookmarkEnd w:id="38"/>
    </w:p>
    <w:p w:rsidR="00191450" w:rsidRDefault="00E54CD3">
      <w:r>
        <w:t>This governance framework ensures full decentralization while keeping protection mechanisms in place to prevent manipulation.</w:t>
      </w:r>
      <w:r>
        <w:br/>
      </w:r>
      <w:r>
        <w:br/>
        <w:t>The community has complete control over fund mechanics within boundaries, allowing dynamic but secure governance.</w:t>
      </w:r>
      <w:r w:rsidR="00EE7958">
        <w:t xml:space="preserve">  While still retaining the original ethos of diversification.</w:t>
      </w:r>
    </w:p>
    <w:sectPr w:rsidR="00191450" w:rsidSect="00034616">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AFD" w:rsidRDefault="00EC2AFD" w:rsidP="00E846FB">
      <w:pPr>
        <w:spacing w:after="0" w:line="240" w:lineRule="auto"/>
      </w:pPr>
      <w:r>
        <w:separator/>
      </w:r>
    </w:p>
  </w:endnote>
  <w:endnote w:type="continuationSeparator" w:id="0">
    <w:p w:rsidR="00EC2AFD" w:rsidRDefault="00EC2AFD" w:rsidP="00E84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CD3" w:rsidRDefault="00E54CD3">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144B5E">
      <w:rPr>
        <w:caps/>
        <w:noProof/>
        <w:color w:val="4F81BD" w:themeColor="accent1"/>
      </w:rPr>
      <w:t>18</w:t>
    </w:r>
    <w:r>
      <w:rPr>
        <w:caps/>
        <w:noProof/>
        <w:color w:val="4F81BD" w:themeColor="accent1"/>
      </w:rPr>
      <w:fldChar w:fldCharType="end"/>
    </w:r>
  </w:p>
  <w:p w:rsidR="00E54CD3" w:rsidRDefault="00E54CD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AFD" w:rsidRDefault="00EC2AFD" w:rsidP="00E846FB">
      <w:pPr>
        <w:spacing w:after="0" w:line="240" w:lineRule="auto"/>
      </w:pPr>
      <w:r>
        <w:separator/>
      </w:r>
    </w:p>
  </w:footnote>
  <w:footnote w:type="continuationSeparator" w:id="0">
    <w:p w:rsidR="00EC2AFD" w:rsidRDefault="00EC2AFD" w:rsidP="00E84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CD3" w:rsidRDefault="006E62DB">
    <w:pPr>
      <w:pStyle w:val="Header"/>
    </w:pPr>
    <w:r>
      <w:t>2/28</w:t>
    </w:r>
    <w:r w:rsidR="00E54CD3">
      <w:t>/25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58E1783"/>
    <w:multiLevelType w:val="multilevel"/>
    <w:tmpl w:val="8998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F609C"/>
    <w:multiLevelType w:val="multilevel"/>
    <w:tmpl w:val="2F84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D07869"/>
    <w:multiLevelType w:val="multilevel"/>
    <w:tmpl w:val="3ADC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6719BB"/>
    <w:multiLevelType w:val="multilevel"/>
    <w:tmpl w:val="7DF6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466526"/>
    <w:multiLevelType w:val="multilevel"/>
    <w:tmpl w:val="432E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E873FA"/>
    <w:multiLevelType w:val="multilevel"/>
    <w:tmpl w:val="22487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6902E1"/>
    <w:multiLevelType w:val="multilevel"/>
    <w:tmpl w:val="2CC0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7613DA"/>
    <w:multiLevelType w:val="multilevel"/>
    <w:tmpl w:val="9D289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AF4E00"/>
    <w:multiLevelType w:val="multilevel"/>
    <w:tmpl w:val="39FC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4A6B7D"/>
    <w:multiLevelType w:val="multilevel"/>
    <w:tmpl w:val="E1EEF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550C54"/>
    <w:multiLevelType w:val="multilevel"/>
    <w:tmpl w:val="4C8E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AF752B"/>
    <w:multiLevelType w:val="multilevel"/>
    <w:tmpl w:val="8AD46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C16965"/>
    <w:multiLevelType w:val="multilevel"/>
    <w:tmpl w:val="0564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28537D"/>
    <w:multiLevelType w:val="multilevel"/>
    <w:tmpl w:val="6180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6B039F"/>
    <w:multiLevelType w:val="multilevel"/>
    <w:tmpl w:val="4F863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2017B2"/>
    <w:multiLevelType w:val="multilevel"/>
    <w:tmpl w:val="87AE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B613AC"/>
    <w:multiLevelType w:val="multilevel"/>
    <w:tmpl w:val="E8BE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A13D03"/>
    <w:multiLevelType w:val="multilevel"/>
    <w:tmpl w:val="A698B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242982"/>
    <w:multiLevelType w:val="multilevel"/>
    <w:tmpl w:val="22BA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3"/>
  </w:num>
  <w:num w:numId="11">
    <w:abstractNumId w:val="14"/>
  </w:num>
  <w:num w:numId="12">
    <w:abstractNumId w:val="24"/>
  </w:num>
  <w:num w:numId="13">
    <w:abstractNumId w:val="21"/>
  </w:num>
  <w:num w:numId="14">
    <w:abstractNumId w:val="12"/>
  </w:num>
  <w:num w:numId="15">
    <w:abstractNumId w:val="17"/>
  </w:num>
  <w:num w:numId="16">
    <w:abstractNumId w:val="26"/>
  </w:num>
  <w:num w:numId="17">
    <w:abstractNumId w:val="10"/>
  </w:num>
  <w:num w:numId="18">
    <w:abstractNumId w:val="18"/>
  </w:num>
  <w:num w:numId="19">
    <w:abstractNumId w:val="9"/>
  </w:num>
  <w:num w:numId="20">
    <w:abstractNumId w:val="16"/>
  </w:num>
  <w:num w:numId="21">
    <w:abstractNumId w:val="20"/>
  </w:num>
  <w:num w:numId="22">
    <w:abstractNumId w:val="22"/>
  </w:num>
  <w:num w:numId="23">
    <w:abstractNumId w:val="25"/>
  </w:num>
  <w:num w:numId="24">
    <w:abstractNumId w:val="27"/>
  </w:num>
  <w:num w:numId="25">
    <w:abstractNumId w:val="19"/>
  </w:num>
  <w:num w:numId="26">
    <w:abstractNumId w:val="11"/>
  </w:num>
  <w:num w:numId="27">
    <w:abstractNumId w:val="15"/>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B5E49"/>
    <w:rsid w:val="000C7701"/>
    <w:rsid w:val="00144B5E"/>
    <w:rsid w:val="0015074B"/>
    <w:rsid w:val="00185558"/>
    <w:rsid w:val="00191450"/>
    <w:rsid w:val="001E2EEC"/>
    <w:rsid w:val="002178F8"/>
    <w:rsid w:val="002316D3"/>
    <w:rsid w:val="00245734"/>
    <w:rsid w:val="0027191D"/>
    <w:rsid w:val="00273354"/>
    <w:rsid w:val="0029639D"/>
    <w:rsid w:val="002A27F0"/>
    <w:rsid w:val="00326F90"/>
    <w:rsid w:val="00392728"/>
    <w:rsid w:val="00433A8F"/>
    <w:rsid w:val="004A48AA"/>
    <w:rsid w:val="00550598"/>
    <w:rsid w:val="005D4452"/>
    <w:rsid w:val="005E0FB7"/>
    <w:rsid w:val="00617FBE"/>
    <w:rsid w:val="00646F05"/>
    <w:rsid w:val="006C1556"/>
    <w:rsid w:val="006D06AD"/>
    <w:rsid w:val="006E5917"/>
    <w:rsid w:val="006E62DB"/>
    <w:rsid w:val="00742AA9"/>
    <w:rsid w:val="007A32DE"/>
    <w:rsid w:val="007D286C"/>
    <w:rsid w:val="0081458A"/>
    <w:rsid w:val="008E3E26"/>
    <w:rsid w:val="009263C8"/>
    <w:rsid w:val="00937BD2"/>
    <w:rsid w:val="00940769"/>
    <w:rsid w:val="009C567C"/>
    <w:rsid w:val="00A14F19"/>
    <w:rsid w:val="00A72F83"/>
    <w:rsid w:val="00A850CF"/>
    <w:rsid w:val="00AA1D8D"/>
    <w:rsid w:val="00AF075A"/>
    <w:rsid w:val="00B47730"/>
    <w:rsid w:val="00C80B4C"/>
    <w:rsid w:val="00CB0664"/>
    <w:rsid w:val="00CC1C2E"/>
    <w:rsid w:val="00D02D88"/>
    <w:rsid w:val="00E11DA6"/>
    <w:rsid w:val="00E54CD3"/>
    <w:rsid w:val="00E846FB"/>
    <w:rsid w:val="00E97D8E"/>
    <w:rsid w:val="00EC2AFD"/>
    <w:rsid w:val="00EC4437"/>
    <w:rsid w:val="00EC5860"/>
    <w:rsid w:val="00EE6065"/>
    <w:rsid w:val="00EE7958"/>
    <w:rsid w:val="00F71175"/>
    <w:rsid w:val="00F912DE"/>
    <w:rsid w:val="00FC693F"/>
    <w:rsid w:val="00FF5D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0BA15E"/>
  <w14:defaultImageDpi w14:val="300"/>
  <w15:docId w15:val="{E8E1EE4D-4EE6-4144-9456-AECA3DC3D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646F05"/>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CC1C2E"/>
    <w:pPr>
      <w:spacing w:after="100"/>
    </w:pPr>
  </w:style>
  <w:style w:type="paragraph" w:styleId="TOC2">
    <w:name w:val="toc 2"/>
    <w:basedOn w:val="Normal"/>
    <w:next w:val="Normal"/>
    <w:autoRedefine/>
    <w:uiPriority w:val="39"/>
    <w:unhideWhenUsed/>
    <w:rsid w:val="00CC1C2E"/>
    <w:pPr>
      <w:spacing w:after="100"/>
      <w:ind w:left="220"/>
    </w:pPr>
  </w:style>
  <w:style w:type="paragraph" w:styleId="TOC3">
    <w:name w:val="toc 3"/>
    <w:basedOn w:val="Normal"/>
    <w:next w:val="Normal"/>
    <w:autoRedefine/>
    <w:uiPriority w:val="39"/>
    <w:unhideWhenUsed/>
    <w:rsid w:val="00CC1C2E"/>
    <w:pPr>
      <w:spacing w:after="100"/>
      <w:ind w:left="440"/>
    </w:pPr>
  </w:style>
  <w:style w:type="character" w:styleId="Hyperlink">
    <w:name w:val="Hyperlink"/>
    <w:basedOn w:val="DefaultParagraphFont"/>
    <w:uiPriority w:val="99"/>
    <w:unhideWhenUsed/>
    <w:rsid w:val="00CC1C2E"/>
    <w:rPr>
      <w:color w:val="0000FF" w:themeColor="hyperlink"/>
      <w:u w:val="single"/>
    </w:rPr>
  </w:style>
  <w:style w:type="paragraph" w:styleId="FootnoteText">
    <w:name w:val="footnote text"/>
    <w:basedOn w:val="Normal"/>
    <w:link w:val="FootnoteTextChar"/>
    <w:uiPriority w:val="99"/>
    <w:semiHidden/>
    <w:unhideWhenUsed/>
    <w:rsid w:val="00E846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46FB"/>
    <w:rPr>
      <w:sz w:val="20"/>
      <w:szCs w:val="20"/>
    </w:rPr>
  </w:style>
  <w:style w:type="character" w:styleId="FootnoteReference">
    <w:name w:val="footnote reference"/>
    <w:basedOn w:val="DefaultParagraphFont"/>
    <w:uiPriority w:val="99"/>
    <w:semiHidden/>
    <w:unhideWhenUsed/>
    <w:rsid w:val="00E846FB"/>
    <w:rPr>
      <w:vertAlign w:val="superscript"/>
    </w:rPr>
  </w:style>
  <w:style w:type="character" w:customStyle="1" w:styleId="katex">
    <w:name w:val="katex"/>
    <w:basedOn w:val="DefaultParagraphFont"/>
    <w:rsid w:val="00185558"/>
  </w:style>
  <w:style w:type="character" w:customStyle="1" w:styleId="katex-mathml">
    <w:name w:val="katex-mathml"/>
    <w:basedOn w:val="DefaultParagraphFont"/>
    <w:rsid w:val="008E3E26"/>
  </w:style>
  <w:style w:type="character" w:customStyle="1" w:styleId="mord">
    <w:name w:val="mord"/>
    <w:basedOn w:val="DefaultParagraphFont"/>
    <w:rsid w:val="008E3E26"/>
  </w:style>
  <w:style w:type="character" w:customStyle="1" w:styleId="mrel">
    <w:name w:val="mrel"/>
    <w:basedOn w:val="DefaultParagraphFont"/>
    <w:rsid w:val="008E3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056197">
      <w:bodyDiv w:val="1"/>
      <w:marLeft w:val="0"/>
      <w:marRight w:val="0"/>
      <w:marTop w:val="0"/>
      <w:marBottom w:val="0"/>
      <w:divBdr>
        <w:top w:val="none" w:sz="0" w:space="0" w:color="auto"/>
        <w:left w:val="none" w:sz="0" w:space="0" w:color="auto"/>
        <w:bottom w:val="none" w:sz="0" w:space="0" w:color="auto"/>
        <w:right w:val="none" w:sz="0" w:space="0" w:color="auto"/>
      </w:divBdr>
    </w:div>
    <w:div w:id="1183208254">
      <w:bodyDiv w:val="1"/>
      <w:marLeft w:val="0"/>
      <w:marRight w:val="0"/>
      <w:marTop w:val="0"/>
      <w:marBottom w:val="0"/>
      <w:divBdr>
        <w:top w:val="none" w:sz="0" w:space="0" w:color="auto"/>
        <w:left w:val="none" w:sz="0" w:space="0" w:color="auto"/>
        <w:bottom w:val="none" w:sz="0" w:space="0" w:color="auto"/>
        <w:right w:val="none" w:sz="0" w:space="0" w:color="auto"/>
      </w:divBdr>
    </w:div>
    <w:div w:id="1207136467">
      <w:bodyDiv w:val="1"/>
      <w:marLeft w:val="0"/>
      <w:marRight w:val="0"/>
      <w:marTop w:val="0"/>
      <w:marBottom w:val="0"/>
      <w:divBdr>
        <w:top w:val="none" w:sz="0" w:space="0" w:color="auto"/>
        <w:left w:val="none" w:sz="0" w:space="0" w:color="auto"/>
        <w:bottom w:val="none" w:sz="0" w:space="0" w:color="auto"/>
        <w:right w:val="none" w:sz="0" w:space="0" w:color="auto"/>
      </w:divBdr>
    </w:div>
    <w:div w:id="1498572483">
      <w:bodyDiv w:val="1"/>
      <w:marLeft w:val="0"/>
      <w:marRight w:val="0"/>
      <w:marTop w:val="0"/>
      <w:marBottom w:val="0"/>
      <w:divBdr>
        <w:top w:val="none" w:sz="0" w:space="0" w:color="auto"/>
        <w:left w:val="none" w:sz="0" w:space="0" w:color="auto"/>
        <w:bottom w:val="none" w:sz="0" w:space="0" w:color="auto"/>
        <w:right w:val="none" w:sz="0" w:space="0" w:color="auto"/>
      </w:divBdr>
    </w:div>
    <w:div w:id="1768236913">
      <w:bodyDiv w:val="1"/>
      <w:marLeft w:val="0"/>
      <w:marRight w:val="0"/>
      <w:marTop w:val="0"/>
      <w:marBottom w:val="0"/>
      <w:divBdr>
        <w:top w:val="none" w:sz="0" w:space="0" w:color="auto"/>
        <w:left w:val="none" w:sz="0" w:space="0" w:color="auto"/>
        <w:bottom w:val="none" w:sz="0" w:space="0" w:color="auto"/>
        <w:right w:val="none" w:sz="0" w:space="0" w:color="auto"/>
      </w:divBdr>
    </w:div>
    <w:div w:id="1823038196">
      <w:bodyDiv w:val="1"/>
      <w:marLeft w:val="0"/>
      <w:marRight w:val="0"/>
      <w:marTop w:val="0"/>
      <w:marBottom w:val="0"/>
      <w:divBdr>
        <w:top w:val="none" w:sz="0" w:space="0" w:color="auto"/>
        <w:left w:val="none" w:sz="0" w:space="0" w:color="auto"/>
        <w:bottom w:val="none" w:sz="0" w:space="0" w:color="auto"/>
        <w:right w:val="none" w:sz="0" w:space="0" w:color="auto"/>
      </w:divBdr>
    </w:div>
    <w:div w:id="2140026287">
      <w:bodyDiv w:val="1"/>
      <w:marLeft w:val="0"/>
      <w:marRight w:val="0"/>
      <w:marTop w:val="0"/>
      <w:marBottom w:val="0"/>
      <w:divBdr>
        <w:top w:val="none" w:sz="0" w:space="0" w:color="auto"/>
        <w:left w:val="none" w:sz="0" w:space="0" w:color="auto"/>
        <w:bottom w:val="none" w:sz="0" w:space="0" w:color="auto"/>
        <w:right w:val="none" w:sz="0" w:space="0" w:color="auto"/>
      </w:divBdr>
      <w:divsChild>
        <w:div w:id="1390878595">
          <w:marLeft w:val="0"/>
          <w:marRight w:val="0"/>
          <w:marTop w:val="0"/>
          <w:marBottom w:val="0"/>
          <w:divBdr>
            <w:top w:val="none" w:sz="0" w:space="0" w:color="auto"/>
            <w:left w:val="none" w:sz="0" w:space="0" w:color="auto"/>
            <w:bottom w:val="none" w:sz="0" w:space="0" w:color="auto"/>
            <w:right w:val="none" w:sz="0" w:space="0" w:color="auto"/>
          </w:divBdr>
        </w:div>
        <w:div w:id="1102606686">
          <w:marLeft w:val="0"/>
          <w:marRight w:val="0"/>
          <w:marTop w:val="0"/>
          <w:marBottom w:val="0"/>
          <w:divBdr>
            <w:top w:val="none" w:sz="0" w:space="0" w:color="auto"/>
            <w:left w:val="none" w:sz="0" w:space="0" w:color="auto"/>
            <w:bottom w:val="none" w:sz="0" w:space="0" w:color="auto"/>
            <w:right w:val="none" w:sz="0" w:space="0" w:color="auto"/>
          </w:divBdr>
        </w:div>
        <w:div w:id="100520859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323B5-77EC-4105-9B09-4E3EC6862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2854</Words>
  <Characters>16272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Jason Cox</cp:lastModifiedBy>
  <cp:revision>2</cp:revision>
  <dcterms:created xsi:type="dcterms:W3CDTF">2025-02-28T19:15:00Z</dcterms:created>
  <dcterms:modified xsi:type="dcterms:W3CDTF">2025-02-28T19:15:00Z</dcterms:modified>
  <cp:category/>
</cp:coreProperties>
</file>