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D8610" w14:textId="33E8EA98" w:rsidR="00A51F7E" w:rsidRPr="00292EBC" w:rsidRDefault="00D35685" w:rsidP="00D35685">
      <w:pPr>
        <w:rPr>
          <w:b/>
          <w:sz w:val="24"/>
          <w:szCs w:val="24"/>
          <w:lang w:val="de-AT"/>
        </w:rPr>
      </w:pPr>
      <w:r w:rsidRPr="00292EBC">
        <w:rPr>
          <w:b/>
          <w:sz w:val="24"/>
          <w:szCs w:val="24"/>
          <w:lang w:val="de-AT"/>
        </w:rPr>
        <w:t>Global Settings</w:t>
      </w:r>
    </w:p>
    <w:p w14:paraId="7BA18998" w14:textId="66A159F1" w:rsidR="00D35685" w:rsidRPr="00292EBC" w:rsidRDefault="00D35685" w:rsidP="00D35685">
      <w:pPr>
        <w:rPr>
          <w:b/>
          <w:sz w:val="24"/>
          <w:szCs w:val="24"/>
          <w:lang w:val="de-AT"/>
        </w:rPr>
      </w:pPr>
    </w:p>
    <w:p w14:paraId="70FF1687" w14:textId="32993309" w:rsidR="00D35685" w:rsidRPr="00292EBC" w:rsidRDefault="006A5A38" w:rsidP="00D35685">
      <w:pPr>
        <w:rPr>
          <w:bCs/>
          <w:sz w:val="24"/>
          <w:szCs w:val="24"/>
          <w:lang w:val="de-AT"/>
        </w:rPr>
      </w:pPr>
      <w:r w:rsidRPr="00292EBC">
        <w:rPr>
          <w:bCs/>
          <w:noProof/>
          <w:sz w:val="24"/>
          <w:szCs w:val="24"/>
          <w:lang w:val="de-AT" w:eastAsia="de-AT"/>
        </w:rPr>
        <w:drawing>
          <wp:anchor distT="0" distB="0" distL="114300" distR="114300" simplePos="0" relativeHeight="251659264" behindDoc="0" locked="0" layoutInCell="1" allowOverlap="1" wp14:anchorId="38881072" wp14:editId="47E3359F">
            <wp:simplePos x="0" y="0"/>
            <wp:positionH relativeFrom="column">
              <wp:posOffset>3632476</wp:posOffset>
            </wp:positionH>
            <wp:positionV relativeFrom="paragraph">
              <wp:posOffset>595658</wp:posOffset>
            </wp:positionV>
            <wp:extent cx="2233373" cy="3156667"/>
            <wp:effectExtent l="0" t="0" r="0" b="571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33373" cy="3156667"/>
                    </a:xfrm>
                    <a:prstGeom prst="rect">
                      <a:avLst/>
                    </a:prstGeom>
                  </pic:spPr>
                </pic:pic>
              </a:graphicData>
            </a:graphic>
          </wp:anchor>
        </w:drawing>
      </w:r>
      <w:r w:rsidR="00D35685" w:rsidRPr="00292EBC">
        <w:rPr>
          <w:bCs/>
          <w:sz w:val="24"/>
          <w:szCs w:val="24"/>
          <w:lang w:val="de-AT"/>
        </w:rPr>
        <w:t>Die Global Settings werden in Visual Studio in der Konfigurationsdatei „</w:t>
      </w:r>
      <w:r w:rsidR="00D35685" w:rsidRPr="00292EBC">
        <w:rPr>
          <w:bCs/>
          <w:sz w:val="24"/>
          <w:szCs w:val="24"/>
          <w:highlight w:val="yellow"/>
          <w:lang w:val="de-AT"/>
        </w:rPr>
        <w:t>app.config“</w:t>
      </w:r>
      <w:r w:rsidRPr="00292EBC">
        <w:rPr>
          <w:bCs/>
          <w:sz w:val="24"/>
          <w:szCs w:val="24"/>
          <w:highlight w:val="yellow"/>
          <w:lang w:val="de-AT"/>
        </w:rPr>
        <w:t xml:space="preserve"> (Abbildung 3.1)</w:t>
      </w:r>
      <w:r w:rsidR="00D35685" w:rsidRPr="00292EBC">
        <w:rPr>
          <w:bCs/>
          <w:sz w:val="24"/>
          <w:szCs w:val="24"/>
          <w:lang w:val="de-AT"/>
        </w:rPr>
        <w:t xml:space="preserve"> abgespeichert und diese Datei sorgt dafür, dass man beim Start der Anwendung</w:t>
      </w:r>
      <w:r w:rsidR="00610FFC" w:rsidRPr="00292EBC">
        <w:rPr>
          <w:bCs/>
          <w:sz w:val="24"/>
          <w:szCs w:val="24"/>
          <w:lang w:val="de-AT"/>
        </w:rPr>
        <w:t xml:space="preserve"> gewisse Parameter, welche immer gleich sind, automatisch setzt. Die „app.config“ Datei wird im XML-Format gehalten und ist ein zentraler Platz für </w:t>
      </w:r>
      <w:r w:rsidR="00610FFC" w:rsidRPr="00292EBC">
        <w:rPr>
          <w:bCs/>
          <w:sz w:val="24"/>
          <w:szCs w:val="24"/>
          <w:highlight w:val="yellow"/>
          <w:lang w:val="de-AT"/>
        </w:rPr>
        <w:t>Anwendungseinstellungen, Verbindungsdetails zu externen Diensten, Verbindungsstrings zu Datenbanken und weitere Details zur Ausführung oder zum Hosting der Anwendung.</w:t>
      </w:r>
      <w:r w:rsidR="00723A8E" w:rsidRPr="00292EBC">
        <w:rPr>
          <w:bCs/>
          <w:sz w:val="24"/>
          <w:szCs w:val="24"/>
          <w:lang w:val="de-AT"/>
        </w:rPr>
        <w:t xml:space="preserve"> Die „app.config“ wird bei jedem ausführbare</w:t>
      </w:r>
      <w:r w:rsidR="007E1741">
        <w:rPr>
          <w:bCs/>
          <w:sz w:val="24"/>
          <w:szCs w:val="24"/>
          <w:lang w:val="de-AT"/>
        </w:rPr>
        <w:t>n</w:t>
      </w:r>
      <w:bookmarkStart w:id="0" w:name="_GoBack"/>
      <w:bookmarkEnd w:id="0"/>
      <w:r w:rsidR="00723A8E" w:rsidRPr="00292EBC">
        <w:rPr>
          <w:bCs/>
          <w:sz w:val="24"/>
          <w:szCs w:val="24"/>
          <w:lang w:val="de-AT"/>
        </w:rPr>
        <w:t xml:space="preserve"> Projekt automatisch hinzugefügt, diese kann man dann in der Projektmappe aufrufen und Einstellungen treffen. Die erste Einstellung, die das Dokument selbst trifft, ist die XML-Version der Datei, sowie die Zeichencodierung, welche man zum Speichern verwendet. Innerhalb der Konfigurationsdatei hat man verschiedene Möglichkeiten Einstellungen zu treffen.</w:t>
      </w:r>
    </w:p>
    <w:p w14:paraId="4B8CB367" w14:textId="6FCB45B1" w:rsidR="00292EBC" w:rsidRPr="00292EBC" w:rsidRDefault="00292EBC" w:rsidP="00D35685">
      <w:pPr>
        <w:rPr>
          <w:bCs/>
          <w:sz w:val="24"/>
          <w:szCs w:val="24"/>
          <w:lang w:val="de-AT"/>
        </w:rPr>
      </w:pPr>
    </w:p>
    <w:p w14:paraId="643D77E2" w14:textId="77777777" w:rsidR="00292EBC" w:rsidRPr="00292EBC" w:rsidRDefault="00292EBC" w:rsidP="00D35685">
      <w:pPr>
        <w:rPr>
          <w:bCs/>
          <w:sz w:val="24"/>
          <w:szCs w:val="24"/>
          <w:lang w:val="de-AT"/>
        </w:rPr>
      </w:pPr>
    </w:p>
    <w:p w14:paraId="5EA5E622" w14:textId="4D2A02E8" w:rsidR="00723A8E" w:rsidRPr="00292EBC" w:rsidRDefault="00723A8E" w:rsidP="00D35685">
      <w:pPr>
        <w:rPr>
          <w:b/>
          <w:sz w:val="24"/>
          <w:szCs w:val="24"/>
          <w:lang w:val="de-AT"/>
        </w:rPr>
      </w:pPr>
      <w:r w:rsidRPr="00292EBC">
        <w:rPr>
          <w:b/>
          <w:sz w:val="24"/>
          <w:szCs w:val="24"/>
          <w:lang w:val="de-AT"/>
        </w:rPr>
        <w:t>&lt;supportedRuntime/&gt;</w:t>
      </w:r>
      <w:r w:rsidR="009D39AD">
        <w:rPr>
          <w:b/>
          <w:sz w:val="24"/>
          <w:szCs w:val="24"/>
          <w:lang w:val="de-AT"/>
        </w:rPr>
        <w:tab/>
      </w:r>
      <w:r w:rsidR="009D39AD">
        <w:rPr>
          <w:b/>
          <w:sz w:val="24"/>
          <w:szCs w:val="24"/>
          <w:lang w:val="de-AT"/>
        </w:rPr>
        <w:tab/>
      </w:r>
      <w:r w:rsidR="009D39AD">
        <w:rPr>
          <w:b/>
          <w:sz w:val="24"/>
          <w:szCs w:val="24"/>
          <w:lang w:val="de-AT"/>
        </w:rPr>
        <w:tab/>
      </w:r>
      <w:r w:rsidR="009D39AD">
        <w:rPr>
          <w:b/>
          <w:sz w:val="24"/>
          <w:szCs w:val="24"/>
          <w:lang w:val="de-AT"/>
        </w:rPr>
        <w:tab/>
      </w:r>
      <w:r w:rsidR="009D39AD">
        <w:rPr>
          <w:b/>
          <w:sz w:val="24"/>
          <w:szCs w:val="24"/>
          <w:lang w:val="de-AT"/>
        </w:rPr>
        <w:tab/>
      </w:r>
      <w:r w:rsidR="009D39AD">
        <w:rPr>
          <w:b/>
          <w:sz w:val="24"/>
          <w:szCs w:val="24"/>
          <w:lang w:val="de-AT"/>
        </w:rPr>
        <w:tab/>
      </w:r>
      <w:r w:rsidR="009D39AD">
        <w:rPr>
          <w:b/>
          <w:sz w:val="24"/>
          <w:szCs w:val="24"/>
          <w:lang w:val="de-AT"/>
        </w:rPr>
        <w:tab/>
      </w:r>
      <w:r w:rsidR="009D39AD" w:rsidRPr="009D39AD">
        <w:rPr>
          <w:sz w:val="24"/>
          <w:szCs w:val="24"/>
          <w:lang w:val="de-AT"/>
        </w:rPr>
        <w:t>Abbildung 4.1</w:t>
      </w:r>
    </w:p>
    <w:p w14:paraId="793B4044" w14:textId="05101658" w:rsidR="00723A8E" w:rsidRPr="00292EBC" w:rsidRDefault="00723A8E" w:rsidP="00D35685">
      <w:pPr>
        <w:rPr>
          <w:bCs/>
          <w:sz w:val="24"/>
          <w:szCs w:val="24"/>
          <w:lang w:val="de-AT"/>
        </w:rPr>
      </w:pPr>
      <w:r w:rsidRPr="00292EBC">
        <w:rPr>
          <w:bCs/>
          <w:sz w:val="24"/>
          <w:szCs w:val="24"/>
          <w:lang w:val="de-AT"/>
        </w:rPr>
        <w:t>Dies gibt an, welche „Common Language Runtime-Version“ und optional die .NET Framework Version die Anwendung unterstützt.</w:t>
      </w:r>
    </w:p>
    <w:p w14:paraId="5535F42D" w14:textId="6ED1CC1D" w:rsidR="00723A8E" w:rsidRPr="00292EBC" w:rsidRDefault="00723A8E" w:rsidP="00D35685">
      <w:pPr>
        <w:rPr>
          <w:b/>
          <w:bCs/>
          <w:sz w:val="24"/>
          <w:szCs w:val="24"/>
          <w:lang w:val="de-AT"/>
        </w:rPr>
      </w:pPr>
      <w:r w:rsidRPr="00292EBC">
        <w:rPr>
          <w:b/>
          <w:bCs/>
          <w:sz w:val="24"/>
          <w:szCs w:val="24"/>
          <w:lang w:val="de-AT"/>
        </w:rPr>
        <w:t>&lt;appSettings/&gt;</w:t>
      </w:r>
    </w:p>
    <w:p w14:paraId="505C784F" w14:textId="76CF763A" w:rsidR="00723A8E" w:rsidRPr="00292EBC" w:rsidRDefault="00723A8E" w:rsidP="00D35685">
      <w:pPr>
        <w:rPr>
          <w:bCs/>
          <w:sz w:val="24"/>
          <w:szCs w:val="24"/>
          <w:lang w:val="de-AT"/>
        </w:rPr>
      </w:pPr>
      <w:r w:rsidRPr="00292EBC">
        <w:rPr>
          <w:bCs/>
          <w:sz w:val="24"/>
          <w:szCs w:val="24"/>
          <w:lang w:val="de-AT"/>
        </w:rPr>
        <w:t>Hier kann man einen Schlüssel definieren der einen bestimmten Zeichenwert zugewiesen bekommt, auf den man durch diesen Schlüssel zugreifen kann. Diese Werte werden in der „app.config“</w:t>
      </w:r>
      <w:r w:rsidR="00E50E12" w:rsidRPr="00292EBC">
        <w:rPr>
          <w:bCs/>
          <w:sz w:val="24"/>
          <w:szCs w:val="24"/>
          <w:lang w:val="de-AT"/>
        </w:rPr>
        <w:t xml:space="preserve"> Datei gespeichert </w:t>
      </w:r>
      <w:r w:rsidR="00BB770D" w:rsidRPr="00292EBC">
        <w:rPr>
          <w:bCs/>
          <w:sz w:val="24"/>
          <w:szCs w:val="24"/>
          <w:lang w:val="de-AT"/>
        </w:rPr>
        <w:t xml:space="preserve">und werden somit zu </w:t>
      </w:r>
      <w:r w:rsidR="00BB770D" w:rsidRPr="00292EBC">
        <w:rPr>
          <w:bCs/>
          <w:sz w:val="24"/>
          <w:szCs w:val="24"/>
          <w:highlight w:val="yellow"/>
          <w:lang w:val="de-AT"/>
        </w:rPr>
        <w:t>Standardeinstellungen.</w:t>
      </w:r>
      <w:r w:rsidR="00BB770D" w:rsidRPr="00292EBC">
        <w:rPr>
          <w:bCs/>
          <w:sz w:val="24"/>
          <w:szCs w:val="24"/>
          <w:lang w:val="de-AT"/>
        </w:rPr>
        <w:t xml:space="preserve"> </w:t>
      </w:r>
      <w:r w:rsidR="00292EBC" w:rsidRPr="00292EBC">
        <w:rPr>
          <w:bCs/>
          <w:sz w:val="24"/>
          <w:szCs w:val="24"/>
          <w:lang w:val="de-AT"/>
        </w:rPr>
        <w:t>In unserem Fall (Abbildung</w:t>
      </w:r>
      <w:r w:rsidR="00B805A1">
        <w:rPr>
          <w:bCs/>
          <w:sz w:val="24"/>
          <w:szCs w:val="24"/>
          <w:lang w:val="de-AT"/>
        </w:rPr>
        <w:t xml:space="preserve"> 4.2</w:t>
      </w:r>
      <w:r w:rsidR="00292EBC" w:rsidRPr="00292EBC">
        <w:rPr>
          <w:bCs/>
          <w:sz w:val="24"/>
          <w:szCs w:val="24"/>
          <w:lang w:val="de-AT"/>
        </w:rPr>
        <w:t>) haben wir zwei Schlüssel (empfindlichkeit, glättung).</w:t>
      </w:r>
    </w:p>
    <w:p w14:paraId="058AC3DB" w14:textId="3BFA7F64" w:rsidR="00723A8E" w:rsidRPr="00292EBC" w:rsidRDefault="00723A8E" w:rsidP="00D35685">
      <w:pPr>
        <w:rPr>
          <w:bCs/>
          <w:sz w:val="24"/>
          <w:szCs w:val="24"/>
          <w:lang w:val="de-AT"/>
        </w:rPr>
      </w:pPr>
    </w:p>
    <w:p w14:paraId="05F78EAB" w14:textId="3095C2F4" w:rsidR="00723A8E" w:rsidRPr="00292EBC" w:rsidRDefault="00723A8E" w:rsidP="00D35685">
      <w:pPr>
        <w:rPr>
          <w:bCs/>
          <w:sz w:val="24"/>
          <w:szCs w:val="24"/>
          <w:lang w:val="de-AT"/>
        </w:rPr>
      </w:pPr>
    </w:p>
    <w:p w14:paraId="0E3D1CC2" w14:textId="7C64E4ED" w:rsidR="00723A8E" w:rsidRPr="00292EBC" w:rsidRDefault="00292EBC" w:rsidP="00D35685">
      <w:pPr>
        <w:rPr>
          <w:bCs/>
          <w:sz w:val="24"/>
          <w:szCs w:val="24"/>
          <w:lang w:val="de-AT"/>
        </w:rPr>
      </w:pPr>
      <w:r w:rsidRPr="00292EBC">
        <w:rPr>
          <w:b/>
          <w:noProof/>
          <w:sz w:val="24"/>
          <w:szCs w:val="24"/>
          <w:lang w:val="de-AT" w:eastAsia="de-AT"/>
        </w:rPr>
        <w:drawing>
          <wp:anchor distT="0" distB="0" distL="114300" distR="114300" simplePos="0" relativeHeight="251660288" behindDoc="1" locked="0" layoutInCell="1" allowOverlap="1" wp14:anchorId="051BA9D3" wp14:editId="5666EE02">
            <wp:simplePos x="0" y="0"/>
            <wp:positionH relativeFrom="margin">
              <wp:posOffset>460541</wp:posOffset>
            </wp:positionH>
            <wp:positionV relativeFrom="margin">
              <wp:posOffset>7143308</wp:posOffset>
            </wp:positionV>
            <wp:extent cx="4782185" cy="146685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82185" cy="1466850"/>
                    </a:xfrm>
                    <a:prstGeom prst="rect">
                      <a:avLst/>
                    </a:prstGeom>
                  </pic:spPr>
                </pic:pic>
              </a:graphicData>
            </a:graphic>
          </wp:anchor>
        </w:drawing>
      </w:r>
    </w:p>
    <w:p w14:paraId="5ADE7F59" w14:textId="02C3B83F" w:rsidR="00723A8E" w:rsidRPr="00292EBC" w:rsidRDefault="00723A8E" w:rsidP="00D35685">
      <w:pPr>
        <w:rPr>
          <w:bCs/>
          <w:sz w:val="24"/>
          <w:szCs w:val="24"/>
          <w:lang w:val="de-AT"/>
        </w:rPr>
      </w:pPr>
    </w:p>
    <w:p w14:paraId="35F1BC39" w14:textId="15CEB126" w:rsidR="00723A8E" w:rsidRPr="00292EBC" w:rsidRDefault="00723A8E" w:rsidP="00D35685">
      <w:pPr>
        <w:rPr>
          <w:bCs/>
          <w:sz w:val="24"/>
          <w:szCs w:val="24"/>
          <w:lang w:val="de-AT"/>
        </w:rPr>
      </w:pPr>
    </w:p>
    <w:p w14:paraId="356EBB7F" w14:textId="39E562F0" w:rsidR="00723A8E" w:rsidRPr="00292EBC" w:rsidRDefault="00723A8E" w:rsidP="00D35685">
      <w:pPr>
        <w:rPr>
          <w:bCs/>
          <w:sz w:val="24"/>
          <w:szCs w:val="24"/>
          <w:lang w:val="de-AT"/>
        </w:rPr>
      </w:pPr>
    </w:p>
    <w:p w14:paraId="24B1034B" w14:textId="4063D2B4" w:rsidR="00610FFC" w:rsidRPr="00292EBC" w:rsidRDefault="00610FFC" w:rsidP="00D35685">
      <w:pPr>
        <w:rPr>
          <w:bCs/>
          <w:sz w:val="24"/>
          <w:szCs w:val="24"/>
          <w:lang w:val="de-AT"/>
        </w:rPr>
      </w:pPr>
    </w:p>
    <w:p w14:paraId="3375D695" w14:textId="2008A889" w:rsidR="00D35685" w:rsidRDefault="00292EBC">
      <w:pPr>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t xml:space="preserve"> </w:t>
      </w:r>
      <w:r>
        <w:rPr>
          <w:bCs/>
          <w:sz w:val="24"/>
          <w:szCs w:val="24"/>
          <w:lang w:val="de-AT"/>
        </w:rPr>
        <w:tab/>
        <w:t xml:space="preserve">     Abbildung 4.2</w:t>
      </w:r>
    </w:p>
    <w:p w14:paraId="072DE88E" w14:textId="2228DCC0" w:rsidR="009D39AD" w:rsidRDefault="009D39AD">
      <w:pPr>
        <w:rPr>
          <w:bCs/>
          <w:sz w:val="24"/>
          <w:szCs w:val="24"/>
          <w:lang w:val="de-AT"/>
        </w:rPr>
      </w:pPr>
      <w:r>
        <w:rPr>
          <w:bCs/>
          <w:sz w:val="24"/>
          <w:szCs w:val="24"/>
          <w:lang w:val="de-AT"/>
        </w:rPr>
        <w:lastRenderedPageBreak/>
        <w:t xml:space="preserve">Bei Änderung einer Eigenschaft im Spielmenü unseres Projekts, wird der neue Wert dem Schlüssel zugewiesen und gleichzeitig überschrieben und gespeichert. Somit wird gewährleistet, dass nach Neustart des Programms die zuletzt eingestellten Werte verwendet werden. </w:t>
      </w:r>
      <w:r w:rsidR="00292EBC">
        <w:rPr>
          <w:bCs/>
          <w:sz w:val="24"/>
          <w:szCs w:val="24"/>
          <w:lang w:val="de-AT"/>
        </w:rPr>
        <w:t>Jede Settingsform (ClientSettings, ServerSettings) in unserem Projekt greift beim Start der jeweiligen Forms auf diese Konfigurationsdatei über den ConfigurationManager (Abbildung 4.3) zu.</w:t>
      </w:r>
      <w:r>
        <w:rPr>
          <w:bCs/>
          <w:sz w:val="24"/>
          <w:szCs w:val="24"/>
          <w:lang w:val="de-AT"/>
        </w:rPr>
        <w:t xml:space="preserve"> W</w:t>
      </w:r>
      <w:r w:rsidRPr="009D39AD">
        <w:rPr>
          <w:bCs/>
          <w:sz w:val="24"/>
          <w:szCs w:val="24"/>
          <w:lang w:val="de-AT"/>
        </w:rPr>
        <w:t xml:space="preserve">enn </w:t>
      </w:r>
      <w:r>
        <w:rPr>
          <w:bCs/>
          <w:sz w:val="24"/>
          <w:szCs w:val="24"/>
          <w:lang w:val="de-AT"/>
        </w:rPr>
        <w:t xml:space="preserve">man die </w:t>
      </w:r>
      <w:r w:rsidRPr="009D39AD">
        <w:rPr>
          <w:bCs/>
          <w:sz w:val="24"/>
          <w:szCs w:val="24"/>
          <w:lang w:val="de-AT"/>
        </w:rPr>
        <w:t xml:space="preserve">Anwendung </w:t>
      </w:r>
      <w:r>
        <w:rPr>
          <w:bCs/>
          <w:sz w:val="24"/>
          <w:szCs w:val="24"/>
          <w:lang w:val="de-AT"/>
        </w:rPr>
        <w:t>kompiliert</w:t>
      </w:r>
      <w:r w:rsidRPr="009D39AD">
        <w:rPr>
          <w:bCs/>
          <w:sz w:val="24"/>
          <w:szCs w:val="24"/>
          <w:lang w:val="de-AT"/>
        </w:rPr>
        <w:t>, kopiert der Compiler die app.config-Datei in das Ausgabeverzeichnis</w:t>
      </w:r>
      <w:r>
        <w:rPr>
          <w:bCs/>
          <w:sz w:val="24"/>
          <w:szCs w:val="24"/>
          <w:lang w:val="de-AT"/>
        </w:rPr>
        <w:t xml:space="preserve"> und diese bekommt einen neuen Namen. In unserem Fall (Start.exe.Config). Wenn man in unserem Fall die Anwendung (start.exe) startet, wird die passende Konfigurationsdatei ebenfalls geladen. </w:t>
      </w:r>
    </w:p>
    <w:p w14:paraId="6366489B" w14:textId="65FC40CB" w:rsidR="009D39AD" w:rsidRDefault="009D39AD">
      <w:pPr>
        <w:rPr>
          <w:bCs/>
          <w:sz w:val="24"/>
          <w:szCs w:val="24"/>
          <w:lang w:val="de-AT"/>
        </w:rPr>
      </w:pPr>
    </w:p>
    <w:p w14:paraId="194E8776" w14:textId="77777777" w:rsidR="009D39AD" w:rsidRDefault="009D39AD">
      <w:pPr>
        <w:rPr>
          <w:bCs/>
          <w:sz w:val="24"/>
          <w:szCs w:val="24"/>
          <w:lang w:val="de-AT"/>
        </w:rPr>
      </w:pPr>
    </w:p>
    <w:p w14:paraId="25353C72" w14:textId="40688748" w:rsidR="00292EBC" w:rsidRDefault="00292EBC">
      <w:pPr>
        <w:rPr>
          <w:bCs/>
          <w:sz w:val="24"/>
          <w:szCs w:val="24"/>
          <w:lang w:val="de-AT"/>
        </w:rPr>
      </w:pPr>
      <w:r w:rsidRPr="00292EBC">
        <w:rPr>
          <w:bCs/>
          <w:noProof/>
          <w:sz w:val="24"/>
          <w:szCs w:val="24"/>
          <w:lang w:val="de-AT" w:eastAsia="de-AT"/>
        </w:rPr>
        <w:drawing>
          <wp:inline distT="0" distB="0" distL="0" distR="0" wp14:anchorId="7EB5E954" wp14:editId="23C53CD8">
            <wp:extent cx="3934374" cy="4572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4374" cy="457264"/>
                    </a:xfrm>
                    <a:prstGeom prst="rect">
                      <a:avLst/>
                    </a:prstGeom>
                  </pic:spPr>
                </pic:pic>
              </a:graphicData>
            </a:graphic>
          </wp:inline>
        </w:drawing>
      </w:r>
    </w:p>
    <w:p w14:paraId="3F7985D0" w14:textId="2769857D" w:rsidR="006A5A38" w:rsidRPr="00292EBC" w:rsidRDefault="00292EBC" w:rsidP="00292EBC">
      <w:pPr>
        <w:ind w:left="1416" w:firstLine="708"/>
        <w:rPr>
          <w:b/>
          <w:sz w:val="24"/>
          <w:szCs w:val="24"/>
          <w:lang w:val="de-AT"/>
        </w:rPr>
      </w:pPr>
      <w:r>
        <w:rPr>
          <w:bCs/>
          <w:sz w:val="24"/>
          <w:szCs w:val="24"/>
          <w:lang w:val="de-AT"/>
        </w:rPr>
        <w:t>Abbildung 4.3</w:t>
      </w:r>
    </w:p>
    <w:p w14:paraId="4AA66846" w14:textId="6C7FED33" w:rsidR="006A5A38" w:rsidRPr="00292EBC" w:rsidRDefault="009D39AD">
      <w:pPr>
        <w:rPr>
          <w:b/>
          <w:sz w:val="24"/>
          <w:szCs w:val="24"/>
          <w:lang w:val="de-AT"/>
        </w:rPr>
      </w:pPr>
      <w:r w:rsidRPr="009D39AD">
        <w:rPr>
          <w:b/>
          <w:noProof/>
          <w:sz w:val="24"/>
          <w:szCs w:val="24"/>
          <w:lang w:val="de-AT" w:eastAsia="de-AT"/>
        </w:rPr>
        <w:drawing>
          <wp:inline distT="0" distB="0" distL="0" distR="0" wp14:anchorId="02BBB4F8" wp14:editId="761A2FE2">
            <wp:extent cx="5229955" cy="619211"/>
            <wp:effectExtent l="0" t="0" r="889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619211"/>
                    </a:xfrm>
                    <a:prstGeom prst="rect">
                      <a:avLst/>
                    </a:prstGeom>
                  </pic:spPr>
                </pic:pic>
              </a:graphicData>
            </a:graphic>
          </wp:inline>
        </w:drawing>
      </w:r>
    </w:p>
    <w:p w14:paraId="76B52536" w14:textId="70D7B849" w:rsidR="006A5A38" w:rsidRPr="009D39AD" w:rsidRDefault="009D39AD">
      <w:pPr>
        <w:rPr>
          <w:sz w:val="24"/>
          <w:szCs w:val="24"/>
          <w:lang w:val="de-AT"/>
        </w:rPr>
      </w:pPr>
      <w:r>
        <w:rPr>
          <w:b/>
          <w:sz w:val="24"/>
          <w:szCs w:val="24"/>
          <w:lang w:val="de-AT"/>
        </w:rPr>
        <w:tab/>
      </w:r>
      <w:r>
        <w:rPr>
          <w:b/>
          <w:sz w:val="24"/>
          <w:szCs w:val="24"/>
          <w:lang w:val="de-AT"/>
        </w:rPr>
        <w:tab/>
      </w:r>
      <w:r>
        <w:rPr>
          <w:b/>
          <w:sz w:val="24"/>
          <w:szCs w:val="24"/>
          <w:lang w:val="de-AT"/>
        </w:rPr>
        <w:tab/>
      </w:r>
      <w:r w:rsidRPr="009D39AD">
        <w:rPr>
          <w:sz w:val="24"/>
          <w:szCs w:val="24"/>
          <w:lang w:val="de-AT"/>
        </w:rPr>
        <w:t>Abbildung 4.4</w:t>
      </w:r>
    </w:p>
    <w:p w14:paraId="1FAAE7F3" w14:textId="1025987A" w:rsidR="006A5A38" w:rsidRPr="00292EBC" w:rsidRDefault="006A5A38">
      <w:pPr>
        <w:rPr>
          <w:b/>
          <w:sz w:val="24"/>
          <w:szCs w:val="24"/>
          <w:lang w:val="de-AT"/>
        </w:rPr>
      </w:pPr>
    </w:p>
    <w:p w14:paraId="6CCCD0D5" w14:textId="00CB55B6" w:rsidR="006A5A38" w:rsidRPr="00292EBC" w:rsidRDefault="009D39AD" w:rsidP="006A5A38">
      <w:pPr>
        <w:rPr>
          <w:b/>
          <w:sz w:val="24"/>
          <w:szCs w:val="24"/>
          <w:lang w:val="de-AT"/>
        </w:rPr>
      </w:pPr>
      <w:r w:rsidRPr="009D39AD">
        <w:rPr>
          <w:b/>
          <w:noProof/>
          <w:sz w:val="24"/>
          <w:szCs w:val="24"/>
          <w:lang w:val="de-AT" w:eastAsia="de-AT"/>
        </w:rPr>
        <w:drawing>
          <wp:inline distT="0" distB="0" distL="0" distR="0" wp14:anchorId="2F7086C5" wp14:editId="7B6C321C">
            <wp:extent cx="4085957" cy="189194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28" t="403" r="28226" b="67624"/>
                    <a:stretch/>
                  </pic:blipFill>
                  <pic:spPr bwMode="auto">
                    <a:xfrm>
                      <a:off x="0" y="0"/>
                      <a:ext cx="4086959" cy="1892405"/>
                    </a:xfrm>
                    <a:prstGeom prst="rect">
                      <a:avLst/>
                    </a:prstGeom>
                    <a:ln>
                      <a:noFill/>
                    </a:ln>
                    <a:extLst>
                      <a:ext uri="{53640926-AAD7-44D8-BBD7-CCE9431645EC}">
                        <a14:shadowObscured xmlns:a14="http://schemas.microsoft.com/office/drawing/2010/main"/>
                      </a:ext>
                    </a:extLst>
                  </pic:spPr>
                </pic:pic>
              </a:graphicData>
            </a:graphic>
          </wp:inline>
        </w:drawing>
      </w:r>
    </w:p>
    <w:p w14:paraId="3CE6C036" w14:textId="7179ABA9" w:rsidR="006A5A38" w:rsidRPr="009D39AD" w:rsidRDefault="009D39AD" w:rsidP="009D39AD">
      <w:pPr>
        <w:ind w:left="1416" w:firstLine="708"/>
        <w:rPr>
          <w:sz w:val="24"/>
          <w:szCs w:val="24"/>
          <w:lang w:val="de-AT"/>
        </w:rPr>
      </w:pPr>
      <w:r>
        <w:rPr>
          <w:sz w:val="24"/>
          <w:szCs w:val="24"/>
          <w:lang w:val="de-AT"/>
        </w:rPr>
        <w:t>Abbildung 4.5</w:t>
      </w:r>
    </w:p>
    <w:p w14:paraId="7B163F8B" w14:textId="39338DA3" w:rsidR="006A5A38" w:rsidRPr="00292EBC" w:rsidRDefault="006A5A38" w:rsidP="006A5A38">
      <w:pPr>
        <w:rPr>
          <w:b/>
          <w:sz w:val="24"/>
          <w:szCs w:val="24"/>
          <w:lang w:val="de-AT"/>
        </w:rPr>
      </w:pPr>
    </w:p>
    <w:p w14:paraId="0BE476CC" w14:textId="738C8705" w:rsidR="006A5A38" w:rsidRPr="00292EBC" w:rsidRDefault="006A5A38" w:rsidP="006A5A38">
      <w:pPr>
        <w:rPr>
          <w:b/>
          <w:sz w:val="24"/>
          <w:szCs w:val="24"/>
          <w:lang w:val="de-AT"/>
        </w:rPr>
      </w:pPr>
    </w:p>
    <w:p w14:paraId="73444FE4" w14:textId="77777777" w:rsidR="006A5A38" w:rsidRPr="00292EBC" w:rsidRDefault="006A5A38" w:rsidP="006A5A38">
      <w:pPr>
        <w:rPr>
          <w:b/>
          <w:sz w:val="24"/>
          <w:szCs w:val="24"/>
          <w:lang w:val="de-AT"/>
        </w:rPr>
      </w:pPr>
    </w:p>
    <w:p w14:paraId="5B6DCBE4" w14:textId="787C23A6" w:rsidR="006A5A38" w:rsidRPr="00292EBC" w:rsidRDefault="006A5A38" w:rsidP="006A5A38">
      <w:pPr>
        <w:rPr>
          <w:b/>
          <w:sz w:val="24"/>
          <w:szCs w:val="24"/>
          <w:lang w:val="de-AT"/>
        </w:rPr>
      </w:pPr>
    </w:p>
    <w:p w14:paraId="44BAD3B6" w14:textId="77777777" w:rsidR="006A5A38" w:rsidRPr="00292EBC" w:rsidRDefault="006A5A38" w:rsidP="006A5A38">
      <w:pPr>
        <w:rPr>
          <w:b/>
          <w:sz w:val="24"/>
          <w:szCs w:val="24"/>
          <w:lang w:val="de-AT"/>
        </w:rPr>
      </w:pPr>
    </w:p>
    <w:p w14:paraId="3A217889" w14:textId="7EFE9F46" w:rsidR="006A5A38" w:rsidRPr="00292EBC" w:rsidRDefault="006A5A38" w:rsidP="006A5A38">
      <w:pPr>
        <w:rPr>
          <w:b/>
          <w:sz w:val="24"/>
          <w:szCs w:val="24"/>
          <w:lang w:val="de-AT"/>
        </w:rPr>
      </w:pPr>
    </w:p>
    <w:p w14:paraId="402A5AC4" w14:textId="77707D87" w:rsidR="00D35685" w:rsidRPr="00292EBC" w:rsidRDefault="00D35685" w:rsidP="006A5A38">
      <w:pPr>
        <w:ind w:left="2124" w:firstLine="708"/>
        <w:rPr>
          <w:sz w:val="24"/>
          <w:szCs w:val="24"/>
          <w:lang w:val="de-AT"/>
        </w:rPr>
      </w:pPr>
    </w:p>
    <w:sectPr w:rsidR="00D35685" w:rsidRPr="00292E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AA"/>
    <w:rsid w:val="00292EBC"/>
    <w:rsid w:val="003C4BAA"/>
    <w:rsid w:val="00610FFC"/>
    <w:rsid w:val="006A5A38"/>
    <w:rsid w:val="00723A8E"/>
    <w:rsid w:val="007E1741"/>
    <w:rsid w:val="009D39AD"/>
    <w:rsid w:val="00A51F7E"/>
    <w:rsid w:val="00B805A1"/>
    <w:rsid w:val="00BB770D"/>
    <w:rsid w:val="00D35685"/>
    <w:rsid w:val="00E50E12"/>
    <w:rsid w:val="00EF6D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9444"/>
  <w15:chartTrackingRefBased/>
  <w15:docId w15:val="{B62AD5CB-C0D1-476E-AD9C-2262AF8D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1949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Julian Rampala</cp:lastModifiedBy>
  <cp:revision>7</cp:revision>
  <dcterms:created xsi:type="dcterms:W3CDTF">2019-12-21T09:03:00Z</dcterms:created>
  <dcterms:modified xsi:type="dcterms:W3CDTF">2020-01-05T11:32:00Z</dcterms:modified>
</cp:coreProperties>
</file>