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7FBC46F" w14:textId="3019A346">
      <w:pPr>
        <w:pBdr/>
        <w:spacing w:line="360" w:lineRule="auto"/>
        <w:ind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UNIVERSIDADE DE MOGI DAS CRUZES</w:t>
      </w:r>
      <w:r>
        <w:rPr>
          <w:rFonts w:ascii="Arial" w:hAnsi="Arial" w:cs="Arial"/>
          <w:b/>
          <w:bCs/>
        </w:rPr>
      </w:r>
    </w:p>
    <w:p w14:paraId="3752C5FB" w14:textId="1392B7F5">
      <w:pPr>
        <w:pBdr/>
        <w:spacing w:line="360" w:lineRule="auto"/>
        <w:ind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BACHAREL EM ENGENHARIA DE SOFTWARE</w:t>
      </w:r>
      <w:r>
        <w:rPr>
          <w:rFonts w:ascii="Arial" w:hAnsi="Arial" w:cs="Arial"/>
          <w:b/>
          <w:bCs/>
        </w:rPr>
      </w:r>
    </w:p>
    <w:p w14:paraId="0CF59083" w14:textId="77777777">
      <w:pPr>
        <w:pBdr/>
        <w:spacing w:line="360" w:lineRule="auto"/>
        <w:ind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</w:p>
    <w:p w14:paraId="28D56282" w14:textId="77777777">
      <w:pPr>
        <w:pBdr/>
        <w:spacing w:line="360" w:lineRule="auto"/>
        <w:ind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</w:p>
    <w:p w14:paraId="75621E1C" w14:textId="77777777">
      <w:pPr>
        <w:pBdr/>
        <w:spacing w:line="360" w:lineRule="auto"/>
        <w:ind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</w:p>
    <w:p w14:paraId="77948809" w14:textId="1F56E6C5">
      <w:pPr>
        <w:pBdr/>
        <w:spacing w:line="360" w:lineRule="auto"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MARIA EDUARDA PAIXÃO DE SOUZA</w:t>
      </w:r>
      <w:r>
        <w:rPr>
          <w:rFonts w:ascii="Arial" w:hAnsi="Arial" w:cs="Arial"/>
        </w:rPr>
      </w:r>
    </w:p>
    <w:p w14:paraId="5DBF18E6" w14:textId="36D89569">
      <w:pPr>
        <w:pBdr/>
        <w:spacing w:line="360" w:lineRule="auto"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LUCAS MATHEUS </w:t>
      </w:r>
      <w:r>
        <w:rPr>
          <w:rFonts w:ascii="Arial" w:hAnsi="Arial" w:cs="Arial"/>
        </w:rPr>
        <w:t xml:space="preserve">FERREIRA DA SILVA</w:t>
      </w:r>
      <w:r>
        <w:rPr>
          <w:rFonts w:ascii="Arial" w:hAnsi="Arial" w:cs="Arial"/>
        </w:rPr>
      </w:r>
    </w:p>
    <w:p w14:paraId="3D1F4567" w14:textId="4B28380A">
      <w:pPr>
        <w:pBdr/>
        <w:spacing w:line="360" w:lineRule="auto"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JOSÉ VICTOR </w:t>
      </w:r>
      <w:r>
        <w:rPr>
          <w:rFonts w:ascii="Arial" w:hAnsi="Arial" w:cs="Arial"/>
        </w:rPr>
        <w:t xml:space="preserve">RIBEIRO DA SILVA</w:t>
      </w:r>
      <w:r>
        <w:rPr>
          <w:rFonts w:ascii="Arial" w:hAnsi="Arial" w:cs="Arial"/>
        </w:rPr>
      </w:r>
    </w:p>
    <w:p w14:paraId="0D9AA3A1" w14:textId="77777777">
      <w:pPr>
        <w:pBdr/>
        <w:spacing w:line="360" w:lineRule="auto"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6526D195" w14:textId="77777777">
      <w:pPr>
        <w:pBdr/>
        <w:spacing w:line="360" w:lineRule="auto"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33518F04" w14:textId="77777777">
      <w:pPr>
        <w:pBdr/>
        <w:spacing w:line="360" w:lineRule="auto"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1C988BBD" w14:textId="77777777">
      <w:pPr>
        <w:pBdr/>
        <w:spacing w:line="360" w:lineRule="auto"/>
        <w:ind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CAMUS</w:t>
      </w:r>
      <w:r>
        <w:rPr>
          <w:rFonts w:ascii="Arial" w:hAnsi="Arial" w:cs="Arial"/>
          <w:b/>
          <w:bCs/>
        </w:rPr>
      </w:r>
    </w:p>
    <w:p w14:paraId="568969AA" w14:textId="004C852D">
      <w:pPr>
        <w:pBdr/>
        <w:spacing w:line="360" w:lineRule="auto"/>
        <w:ind/>
        <w:jc w:val="center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cs="Arial"/>
          <w:b w:val="0"/>
          <w:bCs w:val="0"/>
        </w:rPr>
        <w:t xml:space="preserve">PROJETO INTEGRADOR DE POLÍTICAS DE SEGURANÇA DA INFORMAÇÃO</w:t>
      </w:r>
      <w:r>
        <w:rPr>
          <w:rFonts w:ascii="Arial" w:hAnsi="Arial" w:cs="Arial"/>
          <w:b w:val="0"/>
          <w:bCs w:val="0"/>
          <w:highlight w:val="none"/>
        </w:rPr>
      </w:r>
      <w:r>
        <w:rPr>
          <w:rFonts w:ascii="Arial" w:hAnsi="Arial" w:cs="Arial"/>
          <w:b w:val="0"/>
          <w:bCs w:val="0"/>
          <w:highlight w:val="none"/>
        </w:rPr>
      </w:r>
    </w:p>
    <w:p w14:paraId="4C2354DB" w14:textId="77777777">
      <w:pPr>
        <w:pBdr/>
        <w:spacing w:line="360" w:lineRule="auto"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4E42E648" w14:textId="77777777">
      <w:pPr>
        <w:pBdr/>
        <w:spacing w:line="360" w:lineRule="auto"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669A7D70" w14:textId="77777777">
      <w:pPr>
        <w:pBdr/>
        <w:spacing w:line="360" w:lineRule="auto"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3DD07155" w14:textId="77777777">
      <w:pPr>
        <w:pBdr/>
        <w:spacing w:line="360" w:lineRule="auto"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7B3AD699" w14:textId="77777777">
      <w:pPr>
        <w:pBdr/>
        <w:spacing w:line="360" w:lineRule="auto"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270C2184" w14:textId="77777777">
      <w:pPr>
        <w:pBdr/>
        <w:spacing w:line="360" w:lineRule="auto"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05C6B1DA" w14:textId="77777777">
      <w:pPr>
        <w:pBdr/>
        <w:spacing w:line="360" w:lineRule="auto"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502A7133" w14:textId="77777777"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47342240" w14:textId="77777777"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31BD3CD3" w14:textId="23484264">
      <w:pPr>
        <w:pBdr/>
        <w:spacing w:line="360" w:lineRule="auto"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MOGI DAS CRUZES</w:t>
      </w:r>
      <w:r>
        <w:rPr>
          <w:rFonts w:ascii="Arial" w:hAnsi="Arial" w:cs="Arial"/>
        </w:rPr>
      </w:r>
    </w:p>
    <w:p w14:paraId="5E44D77F" w14:textId="135343F5">
      <w:pPr>
        <w:pBdr/>
        <w:spacing w:line="360" w:lineRule="auto"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2026</w:t>
      </w:r>
      <w:r>
        <w:rPr>
          <w:rFonts w:ascii="Arial" w:hAnsi="Arial" w:cs="Arial"/>
        </w:rPr>
      </w:r>
    </w:p>
    <w:p w14:paraId="7426B788" w14:textId="359CEFE4">
      <w:pPr>
        <w:pBdr/>
        <w:spacing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MARIA EDUARDA PAIXÃO DE SOUZA </w:t>
      </w:r>
      <w:r>
        <w:rPr>
          <w:rFonts w:ascii="Arial" w:hAnsi="Arial" w:cs="Arial"/>
        </w:rPr>
      </w:r>
    </w:p>
    <w:p w14:paraId="37F9D546" w14:textId="3B2750FE">
      <w:pPr>
        <w:pBdr/>
        <w:spacing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LUCAS MATHEUS </w:t>
      </w:r>
      <w:r>
        <w:rPr>
          <w:rFonts w:ascii="Arial" w:hAnsi="Arial" w:cs="Arial"/>
        </w:rPr>
        <w:t xml:space="preserve">FERREIRA DA SILVA</w:t>
      </w:r>
      <w:r>
        <w:rPr>
          <w:rFonts w:ascii="Arial" w:hAnsi="Arial" w:cs="Arial"/>
        </w:rPr>
      </w:r>
    </w:p>
    <w:p w14:paraId="10ECC0CE" w14:textId="50C11937">
      <w:pPr>
        <w:pBdr/>
        <w:spacing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JOSÉ VICTOR</w:t>
      </w:r>
      <w:r>
        <w:rPr>
          <w:rFonts w:ascii="Arial" w:hAnsi="Arial" w:cs="Arial"/>
        </w:rPr>
        <w:t xml:space="preserve"> RIBEIRO DA SILVA</w:t>
      </w:r>
      <w:r>
        <w:rPr>
          <w:rFonts w:ascii="Arial" w:hAnsi="Arial" w:cs="Arial"/>
        </w:rPr>
      </w:r>
    </w:p>
    <w:p w14:paraId="2C570E03" w14:textId="77777777">
      <w:pPr>
        <w:pBdr/>
        <w:spacing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6CA47CAB" w14:textId="77777777">
      <w:pPr>
        <w:pBdr/>
        <w:spacing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7492BDE5" w14:textId="77777777">
      <w:pPr>
        <w:pBdr/>
        <w:spacing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620EBB0E" w14:textId="77777777">
      <w:pPr>
        <w:pBdr/>
        <w:spacing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27662733" w14:textId="77777777">
      <w:pPr>
        <w:pBdr/>
        <w:spacing w:line="360" w:lineRule="auto"/>
        <w:ind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PROJETO INTEGRADOR DE POLÍTICAS DE SEGURANÇA DA INFORMAÇÃO</w:t>
      </w:r>
      <w:r>
        <w:rPr>
          <w:rFonts w:ascii="Arial" w:hAnsi="Arial" w:cs="Arial"/>
          <w:b/>
          <w:bCs/>
        </w:rPr>
      </w:r>
    </w:p>
    <w:p w14:paraId="545A86A5" w14:textId="77777777">
      <w:pPr>
        <w:pBdr/>
        <w:spacing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14E98FBD" w14:textId="77777777">
      <w:pPr>
        <w:pBdr/>
        <w:spacing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1AA66754" w14:textId="77777777">
      <w:pPr>
        <w:pBdr/>
        <w:spacing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575CBE3E" w14:textId="77777777">
      <w:pPr>
        <w:pBdr/>
        <w:spacing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2A820F7B" w14:textId="214916F3">
      <w:pPr>
        <w:pBdr/>
        <w:spacing/>
        <w:ind w:left="4253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</w:t>
      </w:r>
      <w:r>
        <w:rPr>
          <w:rFonts w:ascii="Arial" w:hAnsi="Arial" w:cs="Arial"/>
        </w:rPr>
        <w:t xml:space="preserve">rabalho apresentado à Universidade de Mogi das Cruzes como requisito parcial para aprovação na disciplina de Políticas de Segurança da Informação do curso de Engenharia de Software.</w:t>
      </w:r>
      <w:r>
        <w:rPr>
          <w:rFonts w:ascii="Arial" w:hAnsi="Arial" w:cs="Arial"/>
        </w:rPr>
      </w:r>
    </w:p>
    <w:p w14:paraId="5A98BA06" w14:textId="77777777">
      <w:pPr>
        <w:pBdr/>
        <w:spacing/>
        <w:ind w:left="4253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trabalho consiste no desenvolvimento de um sistema seguro de autenticação, comunicação e gestão de credenciais, em conformidade com a LGPD.</w:t>
      </w:r>
      <w:r>
        <w:rPr>
          <w:rFonts w:ascii="Arial" w:hAnsi="Arial" w:cs="Arial"/>
        </w:rPr>
      </w:r>
    </w:p>
    <w:p w14:paraId="302557F0" w14:textId="77777777">
      <w:pPr>
        <w:pBdr/>
        <w:spacing/>
        <w:ind w:left="4253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Orientador: Prof. Fabiano Bezerra </w:t>
      </w:r>
      <w:r>
        <w:rPr>
          <w:rFonts w:ascii="Arial" w:hAnsi="Arial" w:cs="Arial"/>
        </w:rPr>
        <w:t xml:space="preserve">Menegidio</w:t>
      </w:r>
      <w:r>
        <w:rPr>
          <w:rFonts w:ascii="Arial" w:hAnsi="Arial" w:cs="Arial"/>
        </w:rPr>
        <w:t xml:space="preserve">.</w:t>
      </w:r>
      <w:r>
        <w:rPr>
          <w:rFonts w:ascii="Arial" w:hAnsi="Arial" w:cs="Arial"/>
        </w:rPr>
      </w:r>
    </w:p>
    <w:p w14:paraId="59C1F0DC" w14:textId="77777777">
      <w:pPr>
        <w:pBdr/>
        <w:spacing/>
        <w:ind w:left="4253"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72A529B6" w14:textId="77777777">
      <w:pPr>
        <w:pBdr/>
        <w:spacing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7B840C61" w14:textId="77777777">
      <w:pPr>
        <w:pBdr/>
        <w:spacing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6CF30754" w14:textId="77777777"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004E016B" w14:textId="77777777">
      <w:pPr>
        <w:pBdr/>
        <w:spacing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4C19FCCE" w14:textId="77777777">
      <w:pPr>
        <w:pBdr/>
        <w:spacing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6B91C998" w14:textId="77777777">
      <w:pPr>
        <w:pBdr/>
        <w:spacing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2C6E7502" w14:textId="77777777">
      <w:pPr>
        <w:pBdr/>
        <w:spacing w:line="360" w:lineRule="auto"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MOGI DAS CRUZES</w:t>
      </w:r>
      <w:r>
        <w:rPr>
          <w:rFonts w:ascii="Arial" w:hAnsi="Arial" w:cs="Arial"/>
        </w:rPr>
      </w:r>
    </w:p>
    <w:p w14:paraId="248B950F" w14:textId="77777777">
      <w:pPr>
        <w:pBdr/>
        <w:spacing w:line="360" w:lineRule="auto"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2026</w:t>
      </w:r>
      <w:r>
        <w:rPr>
          <w:rFonts w:ascii="Arial" w:hAnsi="Arial" w:cs="Arial"/>
        </w:rPr>
      </w:r>
    </w:p>
    <w:p w14:paraId="428CBE54" w14:textId="4FD17DE7">
      <w:pPr>
        <w:pStyle w:val="733"/>
        <w:numPr>
          <w:ilvl w:val="0"/>
          <w:numId w:val="1"/>
        </w:numPr>
        <w:pBdr/>
        <w:spacing/>
        <w:ind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REQUISITOS DO SISTEMA.</w:t>
      </w:r>
      <w:r>
        <w:rPr>
          <w:rFonts w:ascii="Arial" w:hAnsi="Arial" w:cs="Arial"/>
          <w:b/>
          <w:bCs/>
        </w:rPr>
      </w:r>
    </w:p>
    <w:p w14:paraId="53928235" w14:textId="77777777">
      <w:pPr>
        <w:pBdr/>
        <w:spacing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</w:p>
    <w:p w14:paraId="3E89F4C3" w14:textId="0A2068E3">
      <w:pPr>
        <w:pStyle w:val="733"/>
        <w:numPr>
          <w:ilvl w:val="1"/>
          <w:numId w:val="1"/>
        </w:num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REQUISITOS FUNCIONAIS</w:t>
      </w:r>
      <w:r>
        <w:rPr>
          <w:rFonts w:ascii="Arial" w:hAnsi="Arial" w:cs="Arial"/>
        </w:rPr>
      </w:r>
    </w:p>
    <w:p w14:paraId="18C9A089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2519EA45" w14:textId="045ECA73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RF1</w:t>
      </w:r>
      <w:r>
        <w:rPr>
          <w:rFonts w:ascii="Arial" w:hAnsi="Arial" w:cs="Arial"/>
        </w:rPr>
        <w:t xml:space="preserve"> – Encerramento remoto de sessões ativas</w:t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</w:r>
    </w:p>
    <w:p w14:paraId="6E3D250B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  <w:t xml:space="preserve">O sistema deve permitir que o usuário visualize todas as sessões ativas vinculadas à sua conta e possibilitar o encerramento remoto de sessões suspeitas ou não reconhecidas.</w:t>
      </w:r>
      <w:r>
        <w:rPr>
          <w:rFonts w:ascii="Arial" w:hAnsi="Arial" w:cs="Arial"/>
        </w:rPr>
      </w:r>
    </w:p>
    <w:p w14:paraId="3AC2F7E1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64AC4755" w14:textId="25568CA8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RF2</w:t>
      </w:r>
      <w:r>
        <w:rPr>
          <w:rFonts w:ascii="Arial" w:hAnsi="Arial" w:cs="Arial"/>
        </w:rPr>
        <w:t xml:space="preserve"> – Bloqueio automático por tentativas inválidas</w:t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</w:r>
    </w:p>
    <w:p w14:paraId="4039647E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  <w:t xml:space="preserve">O sistema deve bloquear temporariamente o acesso do usuário após um número configurável de tentativas de login inválidas, notificando o usuário sobre a tentativa de acesso suspeita.</w:t>
      </w:r>
      <w:r>
        <w:rPr>
          <w:rFonts w:ascii="Arial" w:hAnsi="Arial" w:cs="Arial"/>
        </w:rPr>
      </w:r>
    </w:p>
    <w:p w14:paraId="74D0FCBA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107C6C4D" w14:textId="72E06383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RF3</w:t>
      </w:r>
      <w:r>
        <w:rPr>
          <w:rFonts w:ascii="Arial" w:hAnsi="Arial" w:cs="Arial"/>
        </w:rPr>
        <w:t xml:space="preserve"> – Notificação de acesso a partir de novo dispositivo</w:t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</w:r>
    </w:p>
    <w:p w14:paraId="10537BD9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  <w:t xml:space="preserve">O sistema deve notificar o usuário sempre que sua conta for acessada a partir de um novo dispositivo ou localização não reconhecida.</w:t>
      </w:r>
      <w:r>
        <w:rPr>
          <w:rFonts w:ascii="Arial" w:hAnsi="Arial" w:cs="Arial"/>
        </w:rPr>
      </w:r>
    </w:p>
    <w:p w14:paraId="6DC2FE4F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6CA30BAA" w14:textId="505F4B81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RF4</w:t>
      </w:r>
      <w:r>
        <w:rPr>
          <w:rFonts w:ascii="Arial" w:hAnsi="Arial" w:cs="Arial"/>
        </w:rPr>
        <w:t xml:space="preserve"> – Restauração de dados a partir de backup</w:t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</w:r>
    </w:p>
    <w:p w14:paraId="2F6D9C1D" w14:textId="46037969">
      <w:pPr>
        <w:pStyle w:val="733"/>
        <w:pBdr/>
        <w:spacing/>
        <w:ind w:left="765"/>
        <w:rPr>
          <w:rFonts w:ascii="Arial" w:hAnsi="Arial" w:cs="Arial"/>
          <w:highlight w:val="none"/>
        </w:rPr>
      </w:pPr>
      <w:r>
        <w:rPr>
          <w:rFonts w:ascii="Arial" w:hAnsi="Arial" w:cs="Arial"/>
        </w:rPr>
        <w:t xml:space="preserve">O sistema deve permitir a restauração dos dados de monitoramento do aquário a partir de backups previamente armazenados, mediante autenticação do usuário.</w:t>
      </w:r>
      <w:r>
        <w:rPr>
          <w:rFonts w:ascii="Arial" w:hAnsi="Arial" w:cs="Arial"/>
        </w:rPr>
      </w:r>
    </w:p>
    <w:p w14:paraId="1127189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732C8C2A">
      <w:pPr>
        <w:pStyle w:val="733"/>
        <w:pBdr/>
        <w:spacing/>
        <w:ind w:left="765"/>
        <w:rPr/>
      </w:pPr>
      <w:r>
        <w:rPr>
          <w:rFonts w:ascii="Arial" w:hAnsi="Arial" w:cs="Arial"/>
          <w:b/>
          <w:bCs/>
        </w:rPr>
        <w:t xml:space="preserve">RF5</w:t>
      </w:r>
      <w:r>
        <w:rPr>
          <w:rFonts w:ascii="Arial" w:hAnsi="Arial" w:cs="Arial"/>
        </w:rPr>
        <w:t xml:space="preserve"> – </w:t>
      </w:r>
      <w:r>
        <w:rPr>
          <w:rFonts w:ascii="Arial" w:hAnsi="Arial" w:cs="Arial"/>
        </w:rPr>
      </w:r>
      <w:r>
        <w:rPr>
          <w:rFonts w:ascii="Arial" w:hAnsi="Arial" w:cs="Arial"/>
        </w:rPr>
        <w:t xml:space="preserve">Notificação de tentativas de login não autorizadas</w:t>
      </w:r>
    </w:p>
    <w:p w14:paraId="674BA1BC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  <w:t xml:space="preserve">Sempre que houver uma tentativa de login falha, o sistema deve notificar o usuário via email ou mensagem no app, para verificar se houve acesso indevido à sua conta.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69AD04AB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7EBDCFCD">
      <w:pPr>
        <w:pStyle w:val="733"/>
        <w:pBdr/>
        <w:spacing/>
        <w:ind w:left="765"/>
        <w:rPr/>
      </w:pPr>
      <w:r>
        <w:rPr>
          <w:rFonts w:ascii="Arial" w:hAnsi="Arial" w:cs="Arial"/>
          <w:b/>
          <w:bCs/>
        </w:rPr>
        <w:t xml:space="preserve">RF6</w:t>
      </w:r>
      <w:r>
        <w:rPr>
          <w:rFonts w:ascii="Arial" w:hAnsi="Arial" w:cs="Arial"/>
        </w:rPr>
        <w:t xml:space="preserve"> – </w:t>
      </w:r>
      <w:r>
        <w:rPr>
          <w:rFonts w:ascii="Arial" w:hAnsi="Arial" w:cs="Arial"/>
        </w:rPr>
      </w:r>
      <w:r>
        <w:rPr>
          <w:rFonts w:ascii="Arial" w:hAnsi="Arial" w:cs="Arial"/>
        </w:rPr>
        <w:t xml:space="preserve">Registro de auditoria e monitoramento de ações críticas</w:t>
      </w:r>
    </w:p>
    <w:p w14:paraId="7ECA00A9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  <w:t xml:space="preserve">O sistema deve registrar todas as ações importantes, como alterações nos parâmetros do aquário (temperatura, pH), para garantir rastreabilidade e facilitar a investigação em caso de anomalias.</w:t>
      </w:r>
      <w:r>
        <w:rPr>
          <w:rFonts w:ascii="Arial" w:hAnsi="Arial" w:cs="Arial"/>
        </w:rPr>
      </w:r>
    </w:p>
    <w:p w14:paraId="5E2DAD91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2C121FB4">
      <w:pPr>
        <w:pStyle w:val="733"/>
        <w:pBdr/>
        <w:spacing/>
        <w:ind w:left="765"/>
        <w:rPr/>
      </w:pPr>
      <w:r>
        <w:rPr>
          <w:rFonts w:ascii="Arial" w:hAnsi="Arial" w:cs="Arial"/>
          <w:b/>
          <w:bCs/>
        </w:rPr>
        <w:t xml:space="preserve">RF7</w:t>
      </w:r>
      <w:r>
        <w:rPr>
          <w:rFonts w:ascii="Arial" w:hAnsi="Arial" w:cs="Arial"/>
        </w:rPr>
        <w:t xml:space="preserve"> – </w:t>
      </w:r>
      <w:r>
        <w:rPr>
          <w:rFonts w:ascii="Arial" w:hAnsi="Arial" w:cs="Arial"/>
        </w:rPr>
      </w:r>
      <w:r>
        <w:rPr>
          <w:rFonts w:ascii="Arial" w:hAnsi="Arial" w:cs="Arial"/>
        </w:rPr>
        <w:t xml:space="preserve">Ação de emergência para desativar dispositivos</w:t>
      </w:r>
    </w:p>
    <w:p w14:paraId="3C6013F8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  <w:t xml:space="preserve">O sistema deve permitir que o usuário possa desativar remotamente todos os dispositivos do aquário (como aquecedor, filtro, alimentação, etc.) em caso de emergência, para evitar danos ao sistema ou aos peixes.</w:t>
      </w:r>
      <w:r>
        <w:rPr>
          <w:rFonts w:ascii="Arial" w:hAnsi="Arial" w:cs="Arial"/>
        </w:rPr>
      </w:r>
    </w:p>
    <w:p w14:paraId="313406F5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164D79F3">
      <w:pPr>
        <w:pStyle w:val="733"/>
        <w:pBdr/>
        <w:spacing/>
        <w:ind w:left="765"/>
        <w:rPr/>
      </w:pPr>
      <w:r>
        <w:rPr>
          <w:rFonts w:ascii="Arial" w:hAnsi="Arial" w:cs="Arial"/>
          <w:b/>
          <w:bCs/>
        </w:rPr>
        <w:t xml:space="preserve">RF8</w:t>
      </w:r>
      <w:r>
        <w:rPr>
          <w:rFonts w:ascii="Arial" w:hAnsi="Arial" w:cs="Arial"/>
        </w:rPr>
        <w:t xml:space="preserve"> – </w:t>
      </w:r>
      <w:r>
        <w:rPr>
          <w:rFonts w:ascii="Arial" w:hAnsi="Arial" w:cs="Arial"/>
        </w:rPr>
      </w:r>
      <w:r>
        <w:rPr>
          <w:rFonts w:ascii="Arial" w:hAnsi="Arial" w:cs="Arial"/>
        </w:rPr>
        <w:t xml:space="preserve">Controle de acesso por autenticação de múltiplos dispositivos</w:t>
      </w:r>
    </w:p>
    <w:p w14:paraId="200EF44D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  <w:t xml:space="preserve">O sistema deve permitir que o usuário acesse e controle os parâmetros do aquário de qualquer dispositivo, mantendo a autenticação segura.</w:t>
      </w:r>
      <w:r>
        <w:rPr>
          <w:rFonts w:ascii="Arial" w:hAnsi="Arial" w:cs="Arial"/>
        </w:rPr>
      </w:r>
    </w:p>
    <w:p w14:paraId="0389789D" w14:textId="77777777">
      <w:pPr>
        <w:pStyle w:val="733"/>
        <w:pBdr/>
        <w:spacing/>
        <w:ind w:left="0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658B722F" w14:textId="67C970BC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RF9</w:t>
      </w:r>
      <w:r>
        <w:rPr>
          <w:rFonts w:ascii="Arial" w:hAnsi="Arial" w:cs="Arial"/>
        </w:rPr>
        <w:t xml:space="preserve"> – Autenticação de dispositivos IoT</w:t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</w:r>
    </w:p>
    <w:p w14:paraId="31A85F07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  <w:t xml:space="preserve">O sistema deve permitir o cadastro e a autenticação de cada dispositivo IoT (sensores do aquário), utilizando um identificador único, garantindo que apenas dispositivos autorizados possam enviar dados ao sistema.</w:t>
      </w:r>
      <w:r>
        <w:rPr>
          <w:rFonts w:ascii="Arial" w:hAnsi="Arial" w:cs="Arial"/>
        </w:rPr>
      </w:r>
    </w:p>
    <w:p w14:paraId="235253E1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2868AB64" w14:textId="35F6CB91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RF10</w:t>
      </w:r>
      <w:r>
        <w:rPr>
          <w:rFonts w:ascii="Arial" w:hAnsi="Arial" w:cs="Arial"/>
        </w:rPr>
        <w:t xml:space="preserve"> – Notificação de eventos de segurança</w:t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</w:r>
    </w:p>
    <w:p w14:paraId="5283EE33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  <w:t xml:space="preserve">O sistema deve notificar o usuário, via aplicativo mobile ou </w:t>
      </w:r>
      <w:r>
        <w:rPr>
          <w:rFonts w:ascii="Arial" w:hAnsi="Arial" w:cs="Arial"/>
        </w:rPr>
        <w:t xml:space="preserve">email</w:t>
      </w:r>
      <w:r>
        <w:rPr>
          <w:rFonts w:ascii="Arial" w:hAnsi="Arial" w:cs="Arial"/>
        </w:rPr>
        <w:t xml:space="preserve">, sobre eventos suspeitos, como tentativa de conexão de dispositivo não autorizado ou falha recorrente de comunicação.</w:t>
      </w:r>
      <w:r>
        <w:rPr>
          <w:rFonts w:ascii="Arial" w:hAnsi="Arial" w:cs="Arial"/>
        </w:rPr>
      </w:r>
    </w:p>
    <w:p w14:paraId="2A55F052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3DF152CE" w14:textId="22DF87D2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RF11</w:t>
      </w:r>
      <w:r>
        <w:rPr>
          <w:rFonts w:ascii="Arial" w:hAnsi="Arial" w:cs="Arial"/>
        </w:rPr>
        <w:t xml:space="preserve"> – Detecção de comportamento anormal dos sensores</w:t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</w:r>
    </w:p>
    <w:p w14:paraId="6E027A95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  <w:t xml:space="preserve">O sistema deve identificar padrões anormais nos dados enviados pelos sensores que possam indicar falha, manipulação indevida ou comprometimento do dispositivo.</w:t>
      </w:r>
      <w:r>
        <w:rPr>
          <w:rFonts w:ascii="Arial" w:hAnsi="Arial" w:cs="Arial"/>
        </w:rPr>
      </w:r>
    </w:p>
    <w:p w14:paraId="7025867C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6AA533A9" w14:textId="746A5209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RF12</w:t>
      </w:r>
      <w:r>
        <w:rPr>
          <w:rFonts w:ascii="Arial" w:hAnsi="Arial" w:cs="Arial"/>
        </w:rPr>
        <w:t xml:space="preserve"> – </w:t>
      </w:r>
      <w:r>
        <w:rPr>
          <w:rFonts w:ascii="Arial" w:hAnsi="Arial" w:cs="Arial"/>
        </w:rPr>
        <w:t xml:space="preserve">Reautenticação</w:t>
      </w:r>
      <w:r>
        <w:rPr>
          <w:rFonts w:ascii="Arial" w:hAnsi="Arial" w:cs="Arial"/>
        </w:rPr>
        <w:t xml:space="preserve"> periódica do usuário</w:t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</w:r>
    </w:p>
    <w:p w14:paraId="21A0FD77" w14:textId="5EBBDAE5">
      <w:pPr>
        <w:pStyle w:val="733"/>
        <w:pBdr/>
        <w:spacing/>
        <w:ind w:left="765"/>
        <w:rPr>
          <w:rFonts w:ascii="Arial" w:hAnsi="Arial" w:cs="Arial"/>
          <w:highlight w:val="none"/>
        </w:rPr>
      </w:pPr>
      <w:r>
        <w:rPr>
          <w:rFonts w:ascii="Arial" w:hAnsi="Arial" w:cs="Arial"/>
        </w:rPr>
        <w:t xml:space="preserve">O sistema deve solicitar a </w:t>
      </w:r>
      <w:r>
        <w:rPr>
          <w:rFonts w:ascii="Arial" w:hAnsi="Arial" w:cs="Arial"/>
        </w:rPr>
        <w:t xml:space="preserve">reautenticação</w:t>
      </w:r>
      <w:r>
        <w:rPr>
          <w:rFonts w:ascii="Arial" w:hAnsi="Arial" w:cs="Arial"/>
        </w:rPr>
        <w:t xml:space="preserve"> do usuário em intervalos definidos, sem encerrar a sessão ativa, especialmente para garantir a identidade do usuário antes da execução de ações sensíveis.</w:t>
      </w:r>
      <w:r>
        <w:rPr>
          <w:rFonts w:ascii="Arial" w:hAnsi="Arial" w:cs="Arial"/>
        </w:rPr>
      </w:r>
    </w:p>
    <w:p w14:paraId="58AB4ABE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</w:p>
    <w:p w14:paraId="2402D11E" w14:textId="391FF89F">
      <w:pPr>
        <w:pStyle w:val="733"/>
        <w:numPr>
          <w:ilvl w:val="1"/>
          <w:numId w:val="1"/>
        </w:num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REQUISITOS NÃO FUNCIONAIS </w:t>
      </w:r>
      <w:r>
        <w:rPr>
          <w:rFonts w:ascii="Arial" w:hAnsi="Arial" w:cs="Arial"/>
        </w:rPr>
      </w:r>
    </w:p>
    <w:p w14:paraId="26F8FD73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3BF37E1C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RNF1</w:t>
      </w:r>
      <w:r>
        <w:rPr>
          <w:rFonts w:ascii="Arial" w:hAnsi="Arial" w:cs="Arial"/>
        </w:rPr>
        <w:t xml:space="preserve"> – Criptografia na transmissão de dados</w:t>
      </w:r>
      <w:r>
        <w:rPr>
          <w:rFonts w:ascii="Arial" w:hAnsi="Arial" w:cs="Arial"/>
        </w:rPr>
      </w:r>
    </w:p>
    <w:p w14:paraId="0739DDC7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  <w:t xml:space="preserve">O sistema deverá garantir que todos os dados transmitidos entre dispositivos IoT, </w:t>
      </w:r>
      <w:r>
        <w:rPr>
          <w:rFonts w:ascii="Arial" w:hAnsi="Arial" w:cs="Arial"/>
        </w:rPr>
        <w:t xml:space="preserve">servidor e aplicativo mobile</w:t>
      </w:r>
      <w:r>
        <w:rPr>
          <w:rFonts w:ascii="Arial" w:hAnsi="Arial" w:cs="Arial"/>
        </w:rPr>
        <w:t xml:space="preserve"> sejam protegidos por criptografia segura como por exemplo o TLS, prevenindo interceptação ou acesso não autorizado.</w:t>
      </w:r>
      <w:r>
        <w:rPr>
          <w:rFonts w:ascii="Arial" w:hAnsi="Arial" w:cs="Arial"/>
        </w:rPr>
      </w:r>
    </w:p>
    <w:p w14:paraId="51FDDA75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12B29911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RNF2</w:t>
      </w:r>
      <w:r>
        <w:rPr>
          <w:rFonts w:ascii="Arial" w:hAnsi="Arial" w:cs="Arial"/>
        </w:rPr>
        <w:t xml:space="preserve"> – Confidencialidade dos dados do usuário</w:t>
      </w:r>
      <w:r>
        <w:rPr>
          <w:rFonts w:ascii="Arial" w:hAnsi="Arial" w:cs="Arial"/>
        </w:rPr>
      </w:r>
    </w:p>
    <w:p w14:paraId="68A6DD7E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  <w:t xml:space="preserve">O sistema deverá assegurar que dados pessoais e informações de monitoramento sejam armazenados com mecanismos de proteção que impeçam acesso indevido.</w:t>
      </w:r>
      <w:r>
        <w:rPr>
          <w:rFonts w:ascii="Arial" w:hAnsi="Arial" w:cs="Arial"/>
        </w:rPr>
      </w:r>
    </w:p>
    <w:p w14:paraId="648C0D14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6BDE9E17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RNF3</w:t>
      </w:r>
      <w:r>
        <w:rPr>
          <w:rFonts w:ascii="Arial" w:hAnsi="Arial" w:cs="Arial"/>
        </w:rPr>
        <w:t xml:space="preserve"> – Sincronização segura de dados</w:t>
      </w:r>
      <w:r>
        <w:rPr>
          <w:rFonts w:ascii="Arial" w:hAnsi="Arial" w:cs="Arial"/>
        </w:rPr>
      </w:r>
    </w:p>
    <w:p w14:paraId="5663D2CA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  <w:t xml:space="preserve">O sistema deverá garantir que a sincronização de dados entre dispositivos IoT, </w:t>
      </w:r>
      <w:r>
        <w:rPr>
          <w:rFonts w:ascii="Arial" w:hAnsi="Arial" w:cs="Arial"/>
        </w:rPr>
        <w:t xml:space="preserve">servidor e aplicativo mobile</w:t>
      </w:r>
      <w:r>
        <w:rPr>
          <w:rFonts w:ascii="Arial" w:hAnsi="Arial" w:cs="Arial"/>
        </w:rPr>
        <w:t xml:space="preserve"> ocorra de forma consistente, evitando perda, duplicidade ou inconsistência das informações.</w:t>
      </w:r>
      <w:r>
        <w:rPr>
          <w:rFonts w:ascii="Arial" w:hAnsi="Arial" w:cs="Arial"/>
        </w:rPr>
      </w:r>
    </w:p>
    <w:p w14:paraId="4E9A61BA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13A40E51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RNF4</w:t>
      </w:r>
      <w:r>
        <w:rPr>
          <w:rFonts w:ascii="Arial" w:hAnsi="Arial" w:cs="Arial"/>
        </w:rPr>
        <w:t xml:space="preserve"> – Controle de acesso aos dados armazenados</w:t>
      </w:r>
      <w:r>
        <w:rPr>
          <w:rFonts w:ascii="Arial" w:hAnsi="Arial" w:cs="Arial"/>
        </w:rPr>
      </w:r>
    </w:p>
    <w:p w14:paraId="28111950" w14:textId="17C5E290">
      <w:pPr>
        <w:pStyle w:val="733"/>
        <w:pBdr/>
        <w:spacing/>
        <w:ind w:left="765"/>
        <w:rPr>
          <w:rFonts w:ascii="Arial" w:hAnsi="Arial" w:cs="Arial"/>
          <w:highlight w:val="none"/>
        </w:rPr>
      </w:pPr>
      <w:r>
        <w:rPr>
          <w:rFonts w:ascii="Arial" w:hAnsi="Arial" w:cs="Arial"/>
        </w:rPr>
        <w:t xml:space="preserve">O sistema deverá garantir que o acesso aos dados armazenados no servidor seja restrito apenas a usuários e processos autorizados, por meio de políticas de controle de acesso e permissões adequadas.</w:t>
      </w:r>
      <w:r>
        <w:rPr>
          <w:rFonts w:ascii="Arial" w:hAnsi="Arial" w:cs="Arial"/>
        </w:rPr>
      </w:r>
    </w:p>
    <w:p w14:paraId="0955FB54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1C1EE569">
      <w:pPr>
        <w:pStyle w:val="733"/>
        <w:pBdr/>
        <w:spacing/>
        <w:ind w:left="765"/>
        <w:rPr/>
      </w:pPr>
      <w:r>
        <w:rPr>
          <w:rFonts w:ascii="Arial" w:hAnsi="Arial" w:cs="Arial"/>
          <w:b/>
          <w:bCs/>
        </w:rPr>
        <w:t xml:space="preserve">RNF5</w:t>
      </w:r>
      <w:r>
        <w:rPr>
          <w:rFonts w:ascii="Arial" w:hAnsi="Arial" w:cs="Arial"/>
        </w:rPr>
        <w:t xml:space="preserve"> – </w:t>
      </w:r>
      <w:r>
        <w:rPr>
          <w:rFonts w:ascii="Arial" w:hAnsi="Arial" w:cs="Arial"/>
        </w:rPr>
      </w:r>
      <w:r>
        <w:rPr>
          <w:rFonts w:ascii="Arial" w:hAnsi="Arial" w:cs="Arial"/>
        </w:rPr>
        <w:t xml:space="preserve">Proteção contra ataques de força bruta</w:t>
      </w:r>
    </w:p>
    <w:p w14:paraId="5A3199B2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  <w:t xml:space="preserve">O sistema deve ser projetado para prevenir ataques de força bruta no processo de login, bloqueando a conta por um período determinado após um número excessivo de tentativas inválidas de login.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105556FA">
      <w:pPr>
        <w:pStyle w:val="733"/>
        <w:pBdr/>
        <w:spacing/>
        <w:ind w:left="765"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</w:r>
      <w:r>
        <w:rPr>
          <w:rFonts w:ascii="Arial" w:hAnsi="Arial" w:cs="Arial"/>
          <w:b w:val="0"/>
          <w:bCs w:val="0"/>
        </w:rPr>
      </w:r>
      <w:r>
        <w:rPr>
          <w:rFonts w:ascii="Arial" w:hAnsi="Arial" w:cs="Arial"/>
          <w:b w:val="0"/>
          <w:bCs w:val="0"/>
        </w:rPr>
      </w:r>
    </w:p>
    <w:p w14:paraId="41CB873A">
      <w:pPr>
        <w:pStyle w:val="733"/>
        <w:pBdr/>
        <w:spacing/>
        <w:ind w:left="765"/>
        <w:rPr/>
      </w:pPr>
      <w:r>
        <w:rPr>
          <w:rFonts w:ascii="Arial" w:hAnsi="Arial" w:cs="Arial"/>
          <w:b/>
          <w:bCs/>
        </w:rPr>
        <w:t xml:space="preserve">RNF6</w:t>
      </w:r>
      <w:r>
        <w:rPr>
          <w:rFonts w:ascii="Arial" w:hAnsi="Arial" w:cs="Arial"/>
        </w:rPr>
        <w:t xml:space="preserve"> – </w:t>
      </w:r>
      <w:r>
        <w:rPr>
          <w:rFonts w:ascii="Arial" w:hAnsi="Arial" w:cs="Arial"/>
        </w:rPr>
      </w:r>
      <w:r>
        <w:rPr>
          <w:rFonts w:ascii="Arial" w:hAnsi="Arial" w:cs="Arial"/>
        </w:rPr>
        <w:t xml:space="preserve">Comunicação segura entre dispositivos</w:t>
      </w:r>
    </w:p>
    <w:p w14:paraId="620BD70C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  <w:t xml:space="preserve">A comunicação entre os dispositivos ESP32 e o app (ou interface web) deve ser realizada através de protocolos seguros, como HTTPS, garantindo que todos os dados transmitidos sejam criptografados.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2D2E831D">
      <w:pPr>
        <w:pStyle w:val="733"/>
        <w:pBdr/>
        <w:spacing/>
        <w:ind w:left="765"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</w:r>
      <w:r>
        <w:rPr>
          <w:rFonts w:ascii="Arial" w:hAnsi="Arial" w:cs="Arial"/>
          <w:b w:val="0"/>
          <w:bCs w:val="0"/>
        </w:rPr>
      </w:r>
      <w:r>
        <w:rPr>
          <w:rFonts w:ascii="Arial" w:hAnsi="Arial" w:cs="Arial"/>
          <w:b w:val="0"/>
          <w:bCs w:val="0"/>
        </w:rPr>
      </w:r>
    </w:p>
    <w:p w14:paraId="68D00FA3">
      <w:pPr>
        <w:pStyle w:val="733"/>
        <w:pBdr/>
        <w:spacing/>
        <w:ind w:left="765"/>
        <w:rPr/>
      </w:pPr>
      <w:r>
        <w:rPr>
          <w:rFonts w:ascii="Arial" w:hAnsi="Arial" w:cs="Arial"/>
          <w:b/>
          <w:bCs/>
        </w:rPr>
        <w:t xml:space="preserve">RNF7</w:t>
      </w:r>
      <w:r>
        <w:rPr>
          <w:rFonts w:ascii="Arial" w:hAnsi="Arial" w:cs="Arial"/>
        </w:rPr>
        <w:t xml:space="preserve"> – </w:t>
      </w:r>
      <w:r>
        <w:rPr>
          <w:rFonts w:ascii="Arial" w:hAnsi="Arial" w:cs="Arial"/>
        </w:rPr>
      </w:r>
      <w:r>
        <w:rPr>
          <w:rFonts w:ascii="Arial" w:hAnsi="Arial" w:cs="Arial"/>
        </w:rPr>
        <w:t xml:space="preserve">Backup e recuperação de dados automáticos</w:t>
      </w:r>
    </w:p>
    <w:p w14:paraId="46F1959D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  <w:t xml:space="preserve">O sistema deve realizar backups automáticos regulares dos dados do aquário, permitindo a recuperação rápida desses dados em caso de falhas no sistema.</w:t>
      </w:r>
      <w:r>
        <w:rPr>
          <w:rFonts w:ascii="Arial" w:hAnsi="Arial" w:cs="Arial"/>
        </w:rPr>
      </w:r>
    </w:p>
    <w:p w14:paraId="10BB72BD">
      <w:pPr>
        <w:pStyle w:val="733"/>
        <w:pBdr/>
        <w:spacing/>
        <w:ind w:left="765"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</w:r>
      <w:r>
        <w:rPr>
          <w:rFonts w:ascii="Arial" w:hAnsi="Arial" w:cs="Arial"/>
          <w:b w:val="0"/>
          <w:bCs w:val="0"/>
        </w:rPr>
      </w:r>
      <w:r>
        <w:rPr>
          <w:rFonts w:ascii="Arial" w:hAnsi="Arial" w:cs="Arial"/>
          <w:b w:val="0"/>
          <w:bCs w:val="0"/>
        </w:rPr>
      </w:r>
    </w:p>
    <w:p w14:paraId="0676B2FF">
      <w:pPr>
        <w:pStyle w:val="733"/>
        <w:pBdr/>
        <w:spacing/>
        <w:ind w:left="765"/>
        <w:rPr/>
      </w:pPr>
      <w:r>
        <w:rPr>
          <w:rFonts w:ascii="Arial" w:hAnsi="Arial" w:cs="Arial"/>
          <w:b/>
          <w:bCs/>
        </w:rPr>
        <w:t xml:space="preserve">RNF8</w:t>
      </w:r>
      <w:r>
        <w:rPr>
          <w:rFonts w:ascii="Arial" w:hAnsi="Arial" w:cs="Arial"/>
        </w:rPr>
        <w:t xml:space="preserve"> – </w:t>
      </w:r>
      <w:r>
        <w:rPr>
          <w:rFonts w:ascii="Arial" w:hAnsi="Arial" w:cs="Arial"/>
        </w:rPr>
      </w:r>
      <w:r>
        <w:rPr>
          <w:rFonts w:ascii="Arial" w:hAnsi="Arial" w:cs="Arial"/>
        </w:rPr>
        <w:t xml:space="preserve">Testes contínuos de segurança e vulnerabilidades</w:t>
      </w:r>
    </w:p>
    <w:p w14:paraId="751EDB3D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  <w:t xml:space="preserve">O sistema deve ser regularmente submetido a testes de segurança e auditorias de vulnerabilidades, para garantir que falhas de segurança sejam identificadas e corrigidas de forma contínua, mantendo o sistema sempre seguro contra novas ameaças.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5D6B0D02">
      <w:pPr>
        <w:pStyle w:val="733"/>
        <w:pBdr/>
        <w:spacing/>
        <w:ind w:left="765"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/>
          <w:bCs/>
          <w:highlight w:val="none"/>
        </w:rPr>
      </w:r>
      <w:r>
        <w:rPr>
          <w:rFonts w:ascii="Arial" w:hAnsi="Arial" w:cs="Arial"/>
          <w:b w:val="0"/>
          <w:bCs w:val="0"/>
        </w:rPr>
      </w:r>
    </w:p>
    <w:p w14:paraId="71860455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2A0ABD5E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RNF9</w:t>
      </w:r>
      <w:r>
        <w:rPr>
          <w:rFonts w:ascii="Arial" w:hAnsi="Arial" w:cs="Arial"/>
        </w:rPr>
        <w:t xml:space="preserve"> – Manutenibilidade dos mecanismos de segurança</w:t>
      </w:r>
      <w:r>
        <w:rPr>
          <w:rFonts w:ascii="Arial" w:hAnsi="Arial" w:cs="Arial"/>
        </w:rPr>
      </w:r>
    </w:p>
    <w:p w14:paraId="790F7BFD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  <w:t xml:space="preserve">O sistema permitirá a manutenção dos mecanismos de segurança por meio de configurações centralizadas e atualizações controladas, sem necessidade de paralisação completa do serviço.</w:t>
      </w:r>
      <w:r>
        <w:rPr>
          <w:rFonts w:ascii="Arial" w:hAnsi="Arial" w:cs="Arial"/>
        </w:rPr>
      </w:r>
    </w:p>
    <w:p w14:paraId="621485A1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485760E8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RNF10</w:t>
      </w:r>
      <w:r>
        <w:rPr>
          <w:rFonts w:ascii="Arial" w:hAnsi="Arial" w:cs="Arial"/>
        </w:rPr>
        <w:t xml:space="preserve"> – Integridade dos dados armazenados</w:t>
      </w:r>
      <w:r>
        <w:rPr>
          <w:rFonts w:ascii="Arial" w:hAnsi="Arial" w:cs="Arial"/>
        </w:rPr>
      </w:r>
    </w:p>
    <w:p w14:paraId="5B2D81F1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  <w:t xml:space="preserve">O sistema garantirá a integridade dos dados armazenados por meio de mecanismos de validação e verificação periódica, assegurando que informações de monitoramento não sejam alteradas indevidamente.</w:t>
      </w:r>
      <w:r>
        <w:rPr>
          <w:rFonts w:ascii="Arial" w:hAnsi="Arial" w:cs="Arial"/>
        </w:rPr>
      </w:r>
    </w:p>
    <w:p w14:paraId="7BDED656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2ED18EA4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RNF11</w:t>
      </w:r>
      <w:r>
        <w:rPr>
          <w:rFonts w:ascii="Arial" w:hAnsi="Arial" w:cs="Arial"/>
        </w:rPr>
        <w:t xml:space="preserve"> – Usabilidade com foco em segurança</w:t>
      </w:r>
      <w:r>
        <w:rPr>
          <w:rFonts w:ascii="Arial" w:hAnsi="Arial" w:cs="Arial"/>
        </w:rPr>
      </w:r>
    </w:p>
    <w:p w14:paraId="3859E48C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  <w:t xml:space="preserve">O sistema garantirá que os mecanismos de segurança sejam claros e compreensíveis ao usuário, utilizando mensagens e fluxos no aplicativo mobile que reduzam erros de uso e ações inseguras.</w:t>
      </w:r>
      <w:r>
        <w:rPr>
          <w:rFonts w:ascii="Arial" w:hAnsi="Arial" w:cs="Arial"/>
        </w:rPr>
      </w:r>
    </w:p>
    <w:p w14:paraId="6BA1A6D3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3389CFEF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RNF12</w:t>
      </w:r>
      <w:r>
        <w:rPr>
          <w:rFonts w:ascii="Arial" w:hAnsi="Arial" w:cs="Arial"/>
        </w:rPr>
        <w:t xml:space="preserve"> – Confiabilidade na identificação dos dispositivos IoT</w:t>
      </w:r>
      <w:r>
        <w:rPr>
          <w:rFonts w:ascii="Arial" w:hAnsi="Arial" w:cs="Arial"/>
        </w:rPr>
      </w:r>
    </w:p>
    <w:p w14:paraId="50E78F84" w14:textId="48FAD13A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  <w:t xml:space="preserve">O sistema assegurará a identificação confiável dos dispositivos IoT por meio de identificadores únicos e processos de verificação antes da aceitação dos dados enviados.</w:t>
      </w:r>
      <w:r>
        <w:rPr>
          <w:rFonts w:ascii="Arial" w:hAnsi="Arial" w:cs="Arial"/>
        </w:rPr>
      </w:r>
    </w:p>
    <w:sectPr>
      <w:footnotePr/>
      <w:endnotePr/>
      <w:type w:val="nextPage"/>
      <w:pgSz w:h="16838" w:orient="portrait" w:w="11906"/>
      <w:pgMar w:top="1701" w:right="1134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4FC9CD0" w14:textId="77777777">
      <w:pPr>
        <w:pBdr/>
        <w:spacing w:after="0" w:line="240" w:lineRule="auto"/>
        <w:ind/>
        <w:rPr/>
      </w:pPr>
      <w:r>
        <w:separator/>
      </w:r>
    </w:p>
  </w:endnote>
  <w:endnote w:type="continuationSeparator" w:id="0">
    <w:p w14:paraId="47453E80" w14:textId="77777777">
      <w:pPr>
        <w:pBdr/>
        <w:spacing w:after="0" w:line="240" w:lineRule="auto"/>
        <w:ind/>
        <w:rPr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159CDC1" w14:textId="77777777">
      <w:pPr>
        <w:pBdr/>
        <w:spacing w:after="0" w:line="240" w:lineRule="auto"/>
        <w:ind/>
        <w:rPr/>
      </w:pPr>
      <w:r>
        <w:separator/>
      </w:r>
    </w:p>
  </w:footnote>
  <w:footnote w:type="continuationSeparator" w:id="0">
    <w:p w14:paraId="1A0CB89C" w14:textId="77777777">
      <w:pPr>
        <w:pBdr/>
        <w:spacing w:after="0" w:line="240" w:lineRule="auto"/>
        <w:ind/>
        <w:rPr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975DB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405" w:left="765"/>
      </w:pPr>
      <w:rPr>
        <w:rFonts w:hint="default"/>
      </w:rPr>
      <w:start w:val="2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pt-B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c0e4f5" w:themeFill="accen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c0e4f5" w:themeFill="accen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3d7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3d7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c1f0c7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c1f0c7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c9edfb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c9edfb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f2ceee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f2ceee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d9f2d0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d9f2d0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c0e4f5" w:themeFill="accen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c0e4f5" w:themeFill="accen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3d7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3d7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c1f0c7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c1f0c7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c9edfb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c9edfb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f2ceee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f2ceee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d9f2d0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d9f2d0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2" w:fill="c2e5f5" w:themeFill="accent1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2" w:fill="c2e5f5" w:themeFill="accent1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  <w:shd w:val="clear" w:color="ffffff" w:themeColor="accent1" w:themeTint="EA" w:fill="19739b" w:themeFill="accent1" w:themeFillTint="E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3d7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3d7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  <w:shd w:val="clear" w:color="ffffff" w:themeColor="accent2" w:themeTint="97" w:fill="f2ab86" w:themeFill="accent2" w:themeFillTint="97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c1f0c7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c1f0c7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  <w:shd w:val="clear" w:color="ffffff" w:themeColor="accent3" w:themeTint="FE" w:fill="196c24" w:themeFill="accent3" w:themeFillTint="FE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c9edfb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c9edfb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  <w:shd w:val="clear" w:color="ffffff" w:themeColor="accent4" w:themeTint="9A" w:fill="60cbf4" w:themeFill="accent4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f2ceee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f2ceee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themeColor="accent5" w:fill="a02b93" w:themeFill="accent5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d9f2d0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d9f2d0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themeColor="accent6" w:fill="4ea72e" w:themeFill="accent6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75" w:fill="8a8a8a" w:themeFill="text1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75" w:fill="8a8a8a" w:themeFill="text1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text1" w:fill="000000" w:themeFill="tex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1" w:themeTint="75" w:fill="71c3e8" w:themeFill="accent1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75" w:fill="71c3e8" w:themeFill="accent1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156082" w:themeFill="accent1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1" w:fill="156082" w:themeFill="accen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2" w:themeTint="75" w:fill="f5bea1" w:themeFill="accent2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75" w:fill="f5bea1" w:themeFill="accent2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e97132" w:themeFill="accent2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2" w:fill="e97132" w:themeFill="accent2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3" w:themeTint="75" w:fill="72de81" w:themeFill="accent3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75" w:fill="72de81" w:themeFill="accent3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196b24" w:themeFill="accent3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3" w:fill="196b24" w:themeFill="accent3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4" w:themeTint="75" w:fill="86d7f6" w:themeFill="accent4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75" w:fill="86d7f6" w:themeFill="accent4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0f9ed5" w:themeFill="accent4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4" w:fill="0f9ed5" w:themeFill="accent4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5" w:themeTint="75" w:fill="e190d8" w:themeFill="accent5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75" w:fill="e190d8" w:themeFill="accent5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a02b93" w:themeFill="accent5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5" w:fill="a02b93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6" w:themeTint="75" w:fill="a9e294" w:themeFill="accent6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75" w:fill="a9e294" w:themeFill="accent6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4ea72e" w:themeFill="accent6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6" w:fill="4ea72e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c0e4f5" w:themeFill="accen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34" w:fill="c0e4f5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3d7" w:themeFill="accent2" w:themeFillTint="32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32" w:fill="fbe3d7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c1f0c7" w:themeFill="accent3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34" w:fill="c1f0c7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c9edfb" w:themeFill="accent4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34" w:fill="c9edf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f2ceee" w:themeFill="accent5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34" w:fill="f2ceee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d9f2d0" w:themeFill="accent6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34" w:fill="d9f2d0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text1" w:themeTint="80" w:sz="4" w:space="0"/>
        </w:tcBorders>
        <w:shd w:color="ffffff"/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text1" w:themeTint="8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text1" w:themeTint="8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c0e4f5" w:themeFill="accen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34" w:fill="c0e4f5" w:themeFill="accent1" w:themeFillTint="34"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1" w:themeTint="80" w:sz="4" w:space="0"/>
        </w:tcBorders>
        <w:shd w:color="ffffff"/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1" w:themeTint="8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1" w:themeTint="8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8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3d7" w:themeFill="accent2" w:themeFillTint="32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32" w:fill="fbe3d7" w:themeFill="accent2" w:themeFillTint="32"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2" w:themeTint="97" w:sz="4" w:space="0"/>
        </w:tcBorders>
        <w:shd w:color="ffffff"/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2" w:themeTint="97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2" w:themeTint="97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c1f0c7" w:themeFill="accent3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34" w:fill="c1f0c7" w:themeFill="accent3" w:themeFillTint="34"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3" w:themeTint="FE" w:sz="4" w:space="0"/>
        </w:tcBorders>
        <w:shd w:color="ffffff"/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3" w:themeTint="FE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3" w:themeTint="FE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c9edfb" w:themeFill="accent4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34" w:fill="c9edfb" w:themeFill="accent4" w:themeFillTint="34"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4" w:themeTint="9A" w:sz="4" w:space="0"/>
        </w:tcBorders>
        <w:shd w:color="ffffff"/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4" w:themeTint="9A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4" w:themeTint="9A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f2ceee" w:themeFill="accent5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34" w:fill="f2ceee" w:themeFill="accent5" w:themeFillTint="34"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5" w:themeTint="90" w:sz="4" w:space="0"/>
        </w:tcBorders>
        <w:shd w:color="ffffff"/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5" w:themeTint="9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5" w:themeTint="9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d9f2d0" w:themeFill="accent6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34" w:fill="d9f2d0" w:themeFill="accent6" w:themeFillTint="34"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6" w:themeTint="90" w:sz="4" w:space="0"/>
        </w:tcBorders>
        <w:shd w:color="ffffff"/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6" w:themeTint="9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6" w:themeTint="9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1" w:themeTint="40" w:fill="b1def2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b1def2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2" w:themeTint="40" w:fill="f9dbcc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f9dbcc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3" w:themeTint="40" w:fill="b2edba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b2edba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4" w:themeTint="40" w:fill="bde9fa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bde9fa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5" w:themeTint="40" w:fill="efc2ea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efc2ea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6" w:themeTint="40" w:fill="d0efc5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d0efc5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b1def2" w:themeFill="accen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b1def2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9dbcc" w:themeFill="accent2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9dbcc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b2edba" w:themeFill="accent3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b2edba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bde9fa" w:themeFill="accent4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bde9fa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efc2ea" w:themeFill="accent5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efc2ea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0efc5" w:themeFill="accent6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0efc5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156082" w:themeFill="accen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2ab86" w:themeFill="accent2" w:themeFillTint="97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98" w:fill="48d45b" w:themeFill="accent3" w:themeFillTint="98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60cbf4" w:themeFill="accent4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9A" w:fill="d86dcc" w:themeFill="accent5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98" w:fill="8fd974" w:themeFill="accent6" w:themeFillTint="98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b1def2" w:themeFill="accen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b1def2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156082" w:themeFill="accen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9dbcc" w:themeFill="accent2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9dbcc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e97132" w:themeFill="accent2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b2edba" w:themeFill="accent3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b2edba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196b24" w:themeFill="accent3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bde9fa" w:themeFill="accent4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bde9fa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0f9ed5" w:themeFill="accent4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efc2ea" w:themeFill="accent5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efc2ea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a02b93" w:themeFill="accent5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0efc5" w:themeFill="accent6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0efc5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4ea72e" w:themeFill="accent6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32" w:space="0"/>
          <w:bottom w:val="single" w:color="000000" w:themeColor="light1" w:sz="12" w:space="0"/>
        </w:tcBorders>
        <w:shd w:val="clear" w:color="ffffff" w:themeColor="text1" w:themeTint="80" w:fill="7f7f7f" w:themeFill="text1" w:themeFillTint="80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156082" w:themeFill="accent1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1" w:fill="156082" w:themeFill="accent1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156082" w:themeFill="accent1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themeColor="accent1" w:fill="156082" w:themeFill="accent1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f2ab86" w:themeFill="accent2" w:themeFillTint="97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2" w:themeTint="97" w:fill="f2ab86" w:themeFill="accent2" w:themeFillTint="97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f2ab86" w:themeFill="accent2" w:themeFillTint="97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32" w:space="0"/>
          <w:bottom w:val="single" w:color="000000" w:themeColor="light1" w:sz="12" w:space="0"/>
        </w:tcBorders>
        <w:shd w:val="clear" w:color="ffffff" w:themeColor="accent2" w:themeTint="97" w:fill="f2ab86" w:themeFill="accent2" w:themeFillTint="97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48d45b" w:themeFill="accent3" w:themeFillTint="9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3" w:themeTint="98" w:fill="48d45b" w:themeFill="accent3" w:themeFillTint="98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48d45b" w:themeFill="accent3" w:themeFillTint="98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32" w:space="0"/>
          <w:bottom w:val="single" w:color="000000" w:themeColor="light1" w:sz="12" w:space="0"/>
        </w:tcBorders>
        <w:shd w:val="clear" w:color="ffffff" w:themeColor="accent3" w:themeTint="98" w:fill="48d45b" w:themeFill="accent3" w:themeFillTint="98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60cbf4" w:themeFill="accent4" w:themeFillTint="9A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4" w:themeTint="9A" w:fill="60cbf4" w:themeFill="accent4" w:themeFillTint="9A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60cbf4" w:themeFill="accent4" w:themeFillTint="9A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32" w:space="0"/>
          <w:bottom w:val="single" w:color="000000" w:themeColor="light1" w:sz="12" w:space="0"/>
        </w:tcBorders>
        <w:shd w:val="clear" w:color="ffffff" w:themeColor="accent4" w:themeTint="9A" w:fill="60cbf4" w:themeFill="accent4" w:themeFillTint="9A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d86dcc" w:themeFill="accent5" w:themeFillTint="9A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5" w:themeTint="9A" w:fill="d86dcc" w:themeFill="accent5" w:themeFillTint="9A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d86dcc" w:themeFill="accent5" w:themeFillTint="9A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32" w:space="0"/>
          <w:bottom w:val="single" w:color="000000" w:themeColor="light1" w:sz="12" w:space="0"/>
        </w:tcBorders>
        <w:shd w:val="clear" w:color="ffffff" w:themeColor="accent5" w:themeTint="9A" w:fill="d86dcc" w:themeFill="accent5" w:themeFillTint="9A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8fd974" w:themeFill="accent6" w:themeFillTint="9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6" w:themeTint="98" w:fill="8fd974" w:themeFill="accent6" w:themeFillTint="98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8fd974" w:themeFill="accent6" w:themeFillTint="98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32" w:space="0"/>
          <w:bottom w:val="single" w:color="000000" w:themeColor="light1" w:sz="12" w:space="0"/>
        </w:tcBorders>
        <w:shd w:val="clear" w:color="ffffff" w:themeColor="accent6" w:themeTint="98" w:fill="8fd974" w:themeFill="accent6" w:themeFillTint="98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b1def2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b1def2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9dbcc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f9dbcc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b2edba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b2edba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bde9fa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bde9fa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efc2ea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efc2ea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0efc5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d0efc5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text1" w:themeTint="80" w:sz="4" w:space="0"/>
        </w:tcBorders>
        <w:shd w:color="ffffff"/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text1" w:themeTint="8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text1" w:themeTint="8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b1def2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b1def2" w:themeFill="accent1" w:themeFillTint="40"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9dbcc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f9dbcc" w:themeFill="accent2" w:themeFillTint="40"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2" w:themeTint="97" w:sz="4" w:space="0"/>
        </w:tcBorders>
        <w:shd w:color="ffffff"/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2" w:themeTint="97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2" w:themeTint="97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b2edba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b2edba" w:themeFill="accent3" w:themeFillTint="40"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3" w:themeTint="98" w:sz="4" w:space="0"/>
        </w:tcBorders>
        <w:shd w:color="ffffff"/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3" w:themeTint="98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3" w:themeTint="98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bde9fa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bde9fa" w:themeFill="accent4" w:themeFillTint="40"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4" w:themeTint="9A" w:sz="4" w:space="0"/>
        </w:tcBorders>
        <w:shd w:color="ffffff"/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4" w:themeTint="9A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4" w:themeTint="9A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efc2ea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efc2ea" w:themeFill="accent5" w:themeFillTint="40"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5" w:themeTint="9A" w:sz="4" w:space="0"/>
        </w:tcBorders>
        <w:shd w:color="ffffff"/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5" w:themeTint="9A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5" w:themeTint="9A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0efc5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d0efc5" w:themeFill="accent6" w:themeFillTint="40"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6" w:themeTint="98" w:sz="4" w:space="0"/>
        </w:tcBorders>
        <w:shd w:color="ffffff"/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6" w:themeTint="98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6" w:themeTint="98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9ed6ef" w:themeFill="accent1" w:themeFillTint="50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9ed6ef" w:themeFill="accent1" w:themeFillTint="50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19739b" w:themeFill="accent1" w:themeFillTint="E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19739b" w:themeFill="accent1" w:themeFillTint="E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19739b" w:themeFill="accent1" w:themeFillTint="E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19739b" w:themeFill="accent1" w:themeFillTint="E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3d7" w:themeFill="accent2" w:themeFillTint="32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3d7" w:themeFill="accent2" w:themeFillTint="32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2ab86" w:themeFill="accent2" w:themeFillTint="97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2ab86" w:themeFill="accent2" w:themeFillTint="97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2ab86" w:themeFill="accent2" w:themeFillTint="97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2ab86" w:themeFill="accent2" w:themeFillTint="97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c1f0c7" w:themeFill="accent3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c1f0c7" w:themeFill="accent3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196c24" w:themeFill="accent3" w:themeFillTint="FE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196c24" w:themeFill="accent3" w:themeFillTint="FE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c9edfb" w:themeFill="accent4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c9edfb" w:themeFill="accent4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60cbf4" w:themeFill="accent4" w:themeFillTint="9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60cbf4" w:themeFill="accent4" w:themeFillTint="9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60cbf4" w:themeFill="accent4" w:themeFillTint="9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60cbf4" w:themeFill="accent4" w:themeFillTint="9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f2ceee" w:themeFill="accent5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f2ceee" w:themeFill="accent5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a02b93" w:themeFill="accent5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a02b93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d9f2d0" w:themeFill="accent6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d9f2d0" w:themeFill="accent6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4ea72e" w:themeFill="accent6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4ea72e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9ed6ef" w:themeFill="accent1" w:themeFillTint="50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9ed6ef" w:themeFill="accent1" w:themeFillTint="50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19739b" w:themeFill="accent1" w:themeFillTint="E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19739b" w:themeFill="accent1" w:themeFillTint="E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19739b" w:themeFill="accent1" w:themeFillTint="E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19739b" w:themeFill="accent1" w:themeFillTint="E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3d7" w:themeFill="accent2" w:themeFillTint="32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3d7" w:themeFill="accent2" w:themeFillTint="32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2ab86" w:themeFill="accent2" w:themeFillTint="97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2ab86" w:themeFill="accent2" w:themeFillTint="97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2ab86" w:themeFill="accent2" w:themeFillTint="97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2ab86" w:themeFill="accent2" w:themeFillTint="97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c1f0c7" w:themeFill="accent3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c1f0c7" w:themeFill="accent3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196c24" w:themeFill="accent3" w:themeFillTint="FE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196c24" w:themeFill="accent3" w:themeFillTint="FE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c9edfb" w:themeFill="accent4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c9edfb" w:themeFill="accent4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60cbf4" w:themeFill="accent4" w:themeFillTint="9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60cbf4" w:themeFill="accent4" w:themeFillTint="9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60cbf4" w:themeFill="accent4" w:themeFillTint="9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60cbf4" w:themeFill="accent4" w:themeFillTint="9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f2ceee" w:themeFill="accent5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f2ceee" w:themeFill="accent5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a02b93" w:themeFill="accent5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a02b93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d9f2d0" w:themeFill="accent6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d9f2d0" w:themeFill="accent6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4ea72e" w:themeFill="accent6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4ea72e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15"/>
    <w:link w:val="7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15"/>
    <w:link w:val="7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15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15"/>
    <w:link w:val="70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15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15"/>
    <w:link w:val="71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15"/>
    <w:link w:val="71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15"/>
    <w:link w:val="71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15"/>
    <w:link w:val="71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15"/>
    <w:link w:val="72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15"/>
    <w:link w:val="72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15"/>
    <w:link w:val="73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15"/>
    <w:link w:val="735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705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1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1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1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1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1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15"/>
    <w:link w:val="738"/>
    <w:uiPriority w:val="99"/>
    <w:pPr>
      <w:pBdr/>
      <w:spacing/>
      <w:ind/>
    </w:pPr>
  </w:style>
  <w:style w:type="character" w:styleId="179">
    <w:name w:val="Footer Char"/>
    <w:basedOn w:val="715"/>
    <w:link w:val="740"/>
    <w:uiPriority w:val="99"/>
    <w:pPr>
      <w:pBdr/>
      <w:spacing/>
      <w:ind/>
    </w:pPr>
  </w:style>
  <w:style w:type="paragraph" w:styleId="180">
    <w:name w:val="Caption"/>
    <w:basedOn w:val="705"/>
    <w:next w:val="70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05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5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5"/>
    <w:next w:val="705"/>
    <w:uiPriority w:val="39"/>
    <w:unhideWhenUsed/>
    <w:pPr>
      <w:pBdr/>
      <w:spacing w:after="100"/>
      <w:ind/>
    </w:pPr>
  </w:style>
  <w:style w:type="paragraph" w:styleId="190">
    <w:name w:val="toc 2"/>
    <w:basedOn w:val="705"/>
    <w:next w:val="705"/>
    <w:uiPriority w:val="39"/>
    <w:unhideWhenUsed/>
    <w:pPr>
      <w:pBdr/>
      <w:spacing w:after="100"/>
      <w:ind w:left="220"/>
    </w:pPr>
  </w:style>
  <w:style w:type="paragraph" w:styleId="191">
    <w:name w:val="toc 3"/>
    <w:basedOn w:val="705"/>
    <w:next w:val="705"/>
    <w:uiPriority w:val="39"/>
    <w:unhideWhenUsed/>
    <w:pPr>
      <w:pBdr/>
      <w:spacing w:after="100"/>
      <w:ind w:left="440"/>
    </w:pPr>
  </w:style>
  <w:style w:type="paragraph" w:styleId="192">
    <w:name w:val="toc 4"/>
    <w:basedOn w:val="705"/>
    <w:next w:val="705"/>
    <w:uiPriority w:val="39"/>
    <w:unhideWhenUsed/>
    <w:pPr>
      <w:pBdr/>
      <w:spacing w:after="100"/>
      <w:ind w:left="660"/>
    </w:pPr>
  </w:style>
  <w:style w:type="paragraph" w:styleId="193">
    <w:name w:val="toc 5"/>
    <w:basedOn w:val="705"/>
    <w:next w:val="705"/>
    <w:uiPriority w:val="39"/>
    <w:unhideWhenUsed/>
    <w:pPr>
      <w:pBdr/>
      <w:spacing w:after="100"/>
      <w:ind w:left="880"/>
    </w:pPr>
  </w:style>
  <w:style w:type="paragraph" w:styleId="194">
    <w:name w:val="toc 6"/>
    <w:basedOn w:val="705"/>
    <w:next w:val="705"/>
    <w:uiPriority w:val="39"/>
    <w:unhideWhenUsed/>
    <w:pPr>
      <w:pBdr/>
      <w:spacing w:after="100"/>
      <w:ind w:left="1100"/>
    </w:pPr>
  </w:style>
  <w:style w:type="paragraph" w:styleId="195">
    <w:name w:val="toc 7"/>
    <w:basedOn w:val="705"/>
    <w:next w:val="705"/>
    <w:uiPriority w:val="39"/>
    <w:unhideWhenUsed/>
    <w:pPr>
      <w:pBdr/>
      <w:spacing w:after="100"/>
      <w:ind w:left="1320"/>
    </w:pPr>
  </w:style>
  <w:style w:type="paragraph" w:styleId="196">
    <w:name w:val="toc 8"/>
    <w:basedOn w:val="705"/>
    <w:next w:val="705"/>
    <w:uiPriority w:val="39"/>
    <w:unhideWhenUsed/>
    <w:pPr>
      <w:pBdr/>
      <w:spacing w:after="100"/>
      <w:ind w:left="1540"/>
    </w:pPr>
  </w:style>
  <w:style w:type="paragraph" w:styleId="197">
    <w:name w:val="toc 9"/>
    <w:basedOn w:val="705"/>
    <w:next w:val="705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05"/>
    <w:next w:val="705"/>
    <w:uiPriority w:val="99"/>
    <w:unhideWhenUsed/>
    <w:pPr>
      <w:pBdr/>
      <w:spacing w:after="0" w:afterAutospacing="0"/>
      <w:ind/>
    </w:pPr>
  </w:style>
  <w:style w:type="paragraph" w:styleId="705" w:default="1">
    <w:name w:val="Normal"/>
    <w:qFormat/>
    <w:pPr>
      <w:pBdr/>
      <w:spacing/>
      <w:ind/>
    </w:pPr>
  </w:style>
  <w:style w:type="paragraph" w:styleId="706">
    <w:name w:val="Heading 1"/>
    <w:basedOn w:val="705"/>
    <w:next w:val="705"/>
    <w:link w:val="71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07">
    <w:name w:val="Heading 2"/>
    <w:basedOn w:val="705"/>
    <w:next w:val="705"/>
    <w:link w:val="71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08">
    <w:name w:val="Heading 3"/>
    <w:basedOn w:val="705"/>
    <w:next w:val="705"/>
    <w:link w:val="72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09">
    <w:name w:val="Heading 4"/>
    <w:basedOn w:val="705"/>
    <w:next w:val="705"/>
    <w:link w:val="721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10">
    <w:name w:val="Heading 5"/>
    <w:basedOn w:val="705"/>
    <w:next w:val="705"/>
    <w:link w:val="722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11">
    <w:name w:val="Heading 6"/>
    <w:basedOn w:val="705"/>
    <w:next w:val="705"/>
    <w:link w:val="723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12">
    <w:name w:val="Heading 7"/>
    <w:basedOn w:val="705"/>
    <w:next w:val="705"/>
    <w:link w:val="724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13">
    <w:name w:val="Heading 8"/>
    <w:basedOn w:val="705"/>
    <w:next w:val="705"/>
    <w:link w:val="725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14">
    <w:name w:val="Heading 9"/>
    <w:basedOn w:val="705"/>
    <w:next w:val="705"/>
    <w:link w:val="726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15" w:default="1">
    <w:name w:val="Default Paragraph Font"/>
    <w:uiPriority w:val="1"/>
    <w:unhideWhenUsed/>
    <w:pPr>
      <w:pBdr/>
      <w:spacing/>
      <w:ind/>
    </w:pPr>
  </w:style>
  <w:style w:type="table" w:styleId="71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7" w:default="1">
    <w:name w:val="No List"/>
    <w:uiPriority w:val="99"/>
    <w:semiHidden/>
    <w:unhideWhenUsed/>
    <w:pPr>
      <w:pBdr/>
      <w:spacing/>
      <w:ind/>
    </w:pPr>
  </w:style>
  <w:style w:type="character" w:styleId="718" w:customStyle="1">
    <w:name w:val="Título 1 Char"/>
    <w:basedOn w:val="715"/>
    <w:link w:val="706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19" w:customStyle="1">
    <w:name w:val="Título 2 Char"/>
    <w:basedOn w:val="715"/>
    <w:link w:val="70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20" w:customStyle="1">
    <w:name w:val="Título 3 Char"/>
    <w:basedOn w:val="715"/>
    <w:link w:val="708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21" w:customStyle="1">
    <w:name w:val="Título 4 Char"/>
    <w:basedOn w:val="715"/>
    <w:link w:val="709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22" w:customStyle="1">
    <w:name w:val="Título 5 Char"/>
    <w:basedOn w:val="715"/>
    <w:link w:val="71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23" w:customStyle="1">
    <w:name w:val="Título 6 Char"/>
    <w:basedOn w:val="715"/>
    <w:link w:val="711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24" w:customStyle="1">
    <w:name w:val="Título 7 Char"/>
    <w:basedOn w:val="715"/>
    <w:link w:val="712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25" w:customStyle="1">
    <w:name w:val="Título 8 Char"/>
    <w:basedOn w:val="715"/>
    <w:link w:val="713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26" w:customStyle="1">
    <w:name w:val="Título 9 Char"/>
    <w:basedOn w:val="715"/>
    <w:link w:val="714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27">
    <w:name w:val="Title"/>
    <w:basedOn w:val="705"/>
    <w:next w:val="705"/>
    <w:link w:val="728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28" w:customStyle="1">
    <w:name w:val="Título Char"/>
    <w:basedOn w:val="715"/>
    <w:link w:val="727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29">
    <w:name w:val="Subtitle"/>
    <w:basedOn w:val="705"/>
    <w:next w:val="705"/>
    <w:link w:val="730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30" w:customStyle="1">
    <w:name w:val="Subtítulo Char"/>
    <w:basedOn w:val="715"/>
    <w:link w:val="729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31">
    <w:name w:val="Quote"/>
    <w:basedOn w:val="705"/>
    <w:next w:val="705"/>
    <w:link w:val="73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32" w:customStyle="1">
    <w:name w:val="Citação Char"/>
    <w:basedOn w:val="715"/>
    <w:link w:val="73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33">
    <w:name w:val="List Paragraph"/>
    <w:basedOn w:val="705"/>
    <w:uiPriority w:val="34"/>
    <w:qFormat/>
    <w:pPr>
      <w:pBdr/>
      <w:spacing/>
      <w:ind w:left="720"/>
      <w:contextualSpacing w:val="true"/>
    </w:pPr>
  </w:style>
  <w:style w:type="character" w:styleId="734">
    <w:name w:val="Intense Emphasis"/>
    <w:basedOn w:val="71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35">
    <w:name w:val="Intense Quote"/>
    <w:basedOn w:val="705"/>
    <w:next w:val="705"/>
    <w:link w:val="73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36" w:customStyle="1">
    <w:name w:val="Citação Intensa Char"/>
    <w:basedOn w:val="715"/>
    <w:link w:val="73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37">
    <w:name w:val="Intense Reference"/>
    <w:basedOn w:val="71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738">
    <w:name w:val="Header"/>
    <w:basedOn w:val="705"/>
    <w:link w:val="739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739" w:customStyle="1">
    <w:name w:val="Cabeçalho Char"/>
    <w:basedOn w:val="715"/>
    <w:link w:val="738"/>
    <w:uiPriority w:val="99"/>
    <w:pPr>
      <w:pBdr/>
      <w:spacing/>
      <w:ind/>
    </w:pPr>
  </w:style>
  <w:style w:type="paragraph" w:styleId="740">
    <w:name w:val="Footer"/>
    <w:basedOn w:val="705"/>
    <w:link w:val="741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741" w:customStyle="1">
    <w:name w:val="Rodapé Char"/>
    <w:basedOn w:val="715"/>
    <w:link w:val="740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Eduarda Paixao de Souza</dc:creator>
  <cp:keywords/>
  <dc:description/>
  <cp:revision>2</cp:revision>
  <dcterms:created xsi:type="dcterms:W3CDTF">2026-02-25T03:59:00Z</dcterms:created>
  <dcterms:modified xsi:type="dcterms:W3CDTF">2026-02-25T11:50:17Z</dcterms:modified>
</cp:coreProperties>
</file>