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480" w:before="0" w:after="0"/>
        <w:jc w:val="center"/>
      </w:pPr>
      <w:r>
        <w:rPr>
          <w:rFonts w:ascii="Times New Roman" w:hAnsi="Times New Roman" w:eastAsia="Times New Roman"/>
          <w:b/>
          <w:i w:val="0"/>
          <w:sz w:val="24"/>
        </w:rPr>
        <w:t>CHAPTER FOUR</w:t>
      </w:r>
    </w:p>
    <w:p>
      <w:pPr>
        <w:spacing w:lineRule="auto" w:line="480" w:before="0" w:after="0"/>
        <w:jc w:val="center"/>
      </w:pPr>
      <w:r>
        <w:rPr>
          <w:rFonts w:ascii="Times New Roman" w:hAnsi="Times New Roman" w:eastAsia="Times New Roman"/>
          <w:b/>
          <w:i w:val="0"/>
          <w:sz w:val="24"/>
        </w:rPr>
        <w:t>SYSTEM IMPLEMENTATION AND RESULTS</w:t>
      </w:r>
    </w:p>
    <w:p>
      <w:pPr>
        <w:spacing w:lineRule="auto" w:line="480" w:before="0" w:after="0"/>
      </w:pPr>
      <w:r>
        <w:rPr>
          <w:rFonts w:ascii="Times New Roman" w:hAnsi="Times New Roman" w:eastAsia="Times New Roman"/>
          <w:b/>
          <w:i w:val="0"/>
          <w:sz w:val="24"/>
        </w:rPr>
        <w:t>4.1 Introduction</w:t>
      </w:r>
    </w:p>
    <w:p>
      <w:pPr>
        <w:spacing w:lineRule="auto" w:line="480" w:before="0" w:after="0"/>
      </w:pPr>
      <w:r>
        <w:rPr>
          <w:rFonts w:ascii="Times New Roman" w:hAnsi="Times New Roman" w:eastAsia="Times New Roman"/>
          <w:b w:val="0"/>
          <w:i w:val="0"/>
          <w:sz w:val="24"/>
        </w:rPr>
        <w:t>The previous chapters established the theoretical foundation and system design for an inflation and deflation prediction platform built around the TS-Transformer with an attention mechanism. Chapter Four moves from design to practice. It describes how the proposed solution was actually built, the tools that supported development, the minimum requirements for running the system, and the outcomes obtained after training and deploying the model.</w:t>
      </w:r>
    </w:p>
    <w:p>
      <w:pPr>
        <w:spacing w:lineRule="auto" w:line="480" w:before="0" w:after="0"/>
      </w:pPr>
      <w:r>
        <w:rPr>
          <w:rFonts w:ascii="Times New Roman" w:hAnsi="Times New Roman" w:eastAsia="Times New Roman"/>
          <w:b w:val="0"/>
          <w:i w:val="0"/>
          <w:sz w:val="24"/>
        </w:rPr>
        <w:t>Implementation was carried out as an integrated web application rather than a standalone script. Users interact with the system through a browser-based interface, while prediction requests are processed on a backend server connected to a relational database and a trained PyTorch model. Economic indicators are drawn from external APIs where possible, passed through a selection layer that prefers live API values, and then fed into the TS-Transformer to produce inflation forecasts, deflation probabilities, confidence scores, and explanatory outputs.</w:t>
      </w:r>
    </w:p>
    <w:p>
      <w:pPr>
        <w:spacing w:lineRule="auto" w:line="480" w:before="0" w:after="0"/>
      </w:pPr>
      <w:r>
        <w:rPr>
          <w:rFonts w:ascii="Times New Roman" w:hAnsi="Times New Roman" w:eastAsia="Times New Roman"/>
          <w:b w:val="0"/>
          <w:i w:val="0"/>
          <w:sz w:val="24"/>
        </w:rPr>
        <w:t>This chapter is organised as follows. Section 4.2 explains the system implementation in detail. Section 4.3 discusses the tools and technologies used. Section 4.4 presents the minimum hardware and software requirements. Section 4.5 describes the user interface with reference to screenshots of the developed system. Sections 4.6 and 4.7 cover model training, implementation, and the results obtained. Section 4.8 discusses the significance of those results, and Section 4.9 provides a brief summary.</w:t>
      </w:r>
    </w:p>
    <w:p>
      <w:pPr>
        <w:spacing w:lineRule="auto" w:line="480" w:before="0" w:after="0"/>
      </w:pPr>
      <w:r>
        <w:rPr>
          <w:rFonts w:ascii="Times New Roman" w:hAnsi="Times New Roman" w:eastAsia="Times New Roman"/>
          <w:b/>
          <w:i w:val="0"/>
          <w:sz w:val="24"/>
        </w:rPr>
        <w:t>4.2 System Implementation</w:t>
      </w:r>
    </w:p>
    <w:p>
      <w:pPr>
        <w:spacing w:lineRule="auto" w:line="480" w:before="0" w:after="0"/>
      </w:pPr>
      <w:r>
        <w:rPr>
          <w:rFonts w:ascii="Times New Roman" w:hAnsi="Times New Roman" w:eastAsia="Times New Roman"/>
          <w:b w:val="0"/>
          <w:i w:val="0"/>
          <w:sz w:val="24"/>
        </w:rPr>
        <w:t xml:space="preserve">The developed system, referred to here as the </w:t>
      </w:r>
      <w:r>
        <w:rPr>
          <w:rFonts w:ascii="Times New Roman" w:hAnsi="Times New Roman" w:eastAsia="Times New Roman"/>
          <w:b w:val="0"/>
          <w:i/>
          <w:sz w:val="24"/>
        </w:rPr>
        <w:t>Inflation and Deflation Prediction System</w:t>
      </w:r>
      <w:r>
        <w:rPr>
          <w:rFonts w:ascii="Times New Roman" w:hAnsi="Times New Roman" w:eastAsia="Times New Roman"/>
          <w:b w:val="0"/>
          <w:i w:val="0"/>
          <w:sz w:val="24"/>
        </w:rPr>
        <w:t>, follows a three-tier architecture consisting of a frontend presentation layer, a backend application layer, and a persistence layer. A separate machine learning module handles model training and inference. These parts were not developed in isolation; they were wired together so that a forecast generated by the model can be stored, explained, displayed on a dashboard, exported as a report, and delivered to the user through notifications.</w:t>
      </w:r>
    </w:p>
    <w:p>
      <w:pPr>
        <w:spacing w:lineRule="auto" w:line="480" w:before="0" w:after="0"/>
      </w:pPr>
      <w:r>
        <w:rPr>
          <w:rFonts w:ascii="Times New Roman" w:hAnsi="Times New Roman" w:eastAsia="Times New Roman"/>
          <w:b/>
          <w:i w:val="0"/>
          <w:sz w:val="24"/>
        </w:rPr>
        <w:t>4.2.1 Overall System Flow</w:t>
      </w:r>
    </w:p>
    <w:p>
      <w:pPr>
        <w:spacing w:lineRule="auto" w:line="480" w:before="0" w:after="0"/>
      </w:pPr>
      <w:r>
        <w:rPr>
          <w:rFonts w:ascii="Times New Roman" w:hAnsi="Times New Roman" w:eastAsia="Times New Roman"/>
          <w:b w:val="0"/>
          <w:i w:val="0"/>
          <w:sz w:val="24"/>
        </w:rPr>
        <w:t>When a user requests a prediction for a selected country, the frontend sends an authenticated request to the FastAPI backend. The backend first resolves the country’s economic indicators through an API-first selection service. This service refreshes stale data from connected APIs when necessary, evaluates candidate values from sources such as FRED, IMF, World Bank, Trading Economics, and Exchange Rate API, and selects the most appropriate value for each indicator. Manual or locally stored values are used only when no API provides the required field.</w:t>
      </w:r>
    </w:p>
    <w:p>
      <w:pPr>
        <w:spacing w:lineRule="auto" w:line="480" w:before="0" w:after="0"/>
      </w:pPr>
      <w:r>
        <w:rPr>
          <w:rFonts w:ascii="Times New Roman" w:hAnsi="Times New Roman" w:eastAsia="Times New Roman"/>
          <w:b w:val="0"/>
          <w:i w:val="0"/>
          <w:sz w:val="24"/>
        </w:rPr>
        <w:t>After the input vector is assembled, the backend invokes the TS-Transformer inference engine. The engine constructs a sequence of 24 historical time steps, enriches the input with event and sentiment features, normalises the data using the trained scaler, and runs the model to obtain forecasts for multiple horizons. The prediction result, together with explainability metadata, is stored in PostgreSQL and returned to the frontend for display. The same workflow supports report generation and notification delivery.</w:t>
      </w:r>
    </w:p>
    <w:p>
      <w:pPr>
        <w:spacing w:lineRule="auto" w:line="480" w:before="0" w:after="0"/>
      </w:pPr>
      <w:r>
        <w:rPr>
          <w:rFonts w:ascii="Times New Roman" w:hAnsi="Times New Roman" w:eastAsia="Times New Roman"/>
          <w:b/>
          <w:i w:val="0"/>
          <w:sz w:val="24"/>
        </w:rPr>
        <w:t>4.2.2 Frontend Implementation</w:t>
      </w:r>
    </w:p>
    <w:p>
      <w:pPr>
        <w:spacing w:lineRule="auto" w:line="480" w:before="0" w:after="0"/>
      </w:pPr>
      <w:r>
        <w:rPr>
          <w:rFonts w:ascii="Times New Roman" w:hAnsi="Times New Roman" w:eastAsia="Times New Roman"/>
          <w:b w:val="0"/>
          <w:i w:val="0"/>
          <w:sz w:val="24"/>
        </w:rPr>
        <w:t>The frontend was implemented with Next.js and TypeScript. Next.js was chosen because it supports server-side rendering, route-based page organisation, and efficient development of multi-role applications. TypeScript was used to enforce type safety across components, API clients, and shared data structures, which reduced runtime errors during integration with the backend.</w:t>
      </w:r>
    </w:p>
    <w:p>
      <w:pPr>
        <w:spacing w:lineRule="auto" w:line="480" w:before="0" w:after="0"/>
      </w:pPr>
      <w:r>
        <w:rPr>
          <w:rFonts w:ascii="Times New Roman" w:hAnsi="Times New Roman" w:eastAsia="Times New Roman"/>
          <w:b w:val="0"/>
          <w:i w:val="0"/>
          <w:sz w:val="24"/>
        </w:rPr>
        <w:t>The interface is divided according to user role. Regular users access the User Dashboard, where they can view country summaries, run predictions, inspect forecast charts, download reports, and read economic news. Analysts access a separate workspace with deeper analytics, scenario testing, explainability tools, backtesting views, and research-oriented pages. Administrators manage users, API credentials, model training jobs, economic events, and platform settings.</w:t>
      </w:r>
    </w:p>
    <w:p>
      <w:pPr>
        <w:spacing w:lineRule="auto" w:line="480" w:before="0" w:after="0"/>
      </w:pPr>
      <w:r>
        <w:rPr>
          <w:rFonts w:ascii="Times New Roman" w:hAnsi="Times New Roman" w:eastAsia="Times New Roman"/>
          <w:b w:val="0"/>
          <w:i w:val="0"/>
          <w:sz w:val="24"/>
        </w:rPr>
        <w:t>Client-side data fetching is handled through a central API service built on Axios. State for authentication, active country selection, and notifications is managed with lightweight client stores. Charts are rendered with Recharts, while page transitions and dashboard panels use Framer Motion for a polished but restrained user experience. The visual design follows a monochrome design system so that attention remains on the economic data rather than decorative styling.</w:t>
      </w:r>
    </w:p>
    <w:p>
      <w:pPr>
        <w:spacing w:lineRule="auto" w:line="480" w:before="0" w:after="0"/>
      </w:pPr>
      <w:r>
        <w:rPr>
          <w:rFonts w:ascii="Times New Roman" w:hAnsi="Times New Roman" w:eastAsia="Times New Roman"/>
          <w:b/>
          <w:i w:val="0"/>
          <w:sz w:val="24"/>
        </w:rPr>
        <w:t>4.2.3 Backend Implementation</w:t>
      </w:r>
    </w:p>
    <w:p>
      <w:pPr>
        <w:spacing w:lineRule="auto" w:line="480" w:before="0" w:after="0"/>
      </w:pPr>
      <w:r>
        <w:rPr>
          <w:rFonts w:ascii="Times New Roman" w:hAnsi="Times New Roman" w:eastAsia="Times New Roman"/>
          <w:b w:val="0"/>
          <w:i w:val="0"/>
          <w:sz w:val="24"/>
        </w:rPr>
        <w:t>The backend was implemented with FastAPI. FastAPI provides asynchronous request handling, automatic OpenAPI documentation, and strong integration with Pydantic for request validation. This was important because the system exposes many endpoints for predictions, intelligence features, administration, and external API management.</w:t>
      </w:r>
    </w:p>
    <w:p>
      <w:pPr>
        <w:spacing w:lineRule="auto" w:line="480" w:before="0" w:after="0"/>
      </w:pPr>
      <w:r>
        <w:rPr>
          <w:rFonts w:ascii="Times New Roman" w:hAnsi="Times New Roman" w:eastAsia="Times New Roman"/>
          <w:b w:val="0"/>
          <w:i w:val="0"/>
          <w:sz w:val="24"/>
        </w:rPr>
        <w:t>The backend is organised into routers, services, models, and schemas. Routers define the HTTP endpoints. Services contain the business logic, including prediction execution, dashboard aggregation, intelligence analysis, report generation, and API synchronisation. SQLAlchemy models represent database tables, while Pydantic schemas define the structure of requests and responses.</w:t>
      </w:r>
    </w:p>
    <w:p>
      <w:pPr>
        <w:spacing w:lineRule="auto" w:line="480" w:before="0" w:after="0"/>
      </w:pPr>
      <w:r>
        <w:rPr>
          <w:rFonts w:ascii="Times New Roman" w:hAnsi="Times New Roman" w:eastAsia="Times New Roman"/>
          <w:b w:val="0"/>
          <w:i w:val="0"/>
          <w:sz w:val="24"/>
        </w:rPr>
        <w:t>A major backend component is the prediction service, which calls the indicator selection service, prepares model input, invokes the TS-Transformer engine, and persists the resulting forecast. Another important component is the intelligence platform service, which supports the Intelligence Hub, data lineage, reliability scoring, forecast archives, early warnings, and natural-language query features. Background schedulers keep external API data current by periodically syncing FRED, IMF, World Bank, Trading Economics, exchange rates, news, and related sources.</w:t>
      </w:r>
    </w:p>
    <w:p>
      <w:pPr>
        <w:spacing w:lineRule="auto" w:line="480" w:before="0" w:after="0"/>
      </w:pPr>
      <w:r>
        <w:rPr>
          <w:rFonts w:ascii="Times New Roman" w:hAnsi="Times New Roman" w:eastAsia="Times New Roman"/>
          <w:b/>
          <w:i w:val="0"/>
          <w:sz w:val="24"/>
        </w:rPr>
        <w:t>4.2.4 Database Implementation</w:t>
      </w:r>
    </w:p>
    <w:p>
      <w:pPr>
        <w:spacing w:lineRule="auto" w:line="480" w:before="0" w:after="0"/>
      </w:pPr>
      <w:r>
        <w:rPr>
          <w:rFonts w:ascii="Times New Roman" w:hAnsi="Times New Roman" w:eastAsia="Times New Roman"/>
          <w:b w:val="0"/>
          <w:i w:val="0"/>
          <w:sz w:val="24"/>
        </w:rPr>
        <w:t xml:space="preserve">PostgreSQL was used as the primary database. It stores user accounts, roles, predictions, economic data, API configuration, exchange rate history, intelligence artefacts, training jobs, and notification records. The database was accessed asynchronously through SQLAlchemy with </w:t>
      </w:r>
      <w:r>
        <w:rPr>
          <w:rFonts w:ascii="Times New Roman" w:hAnsi="Times New Roman" w:eastAsia="Times New Roman"/>
          <w:b w:val="0"/>
          <w:i w:val="0"/>
          <w:sz w:val="24"/>
        </w:rPr>
        <w:t>asyncpg</w:t>
      </w:r>
      <w:r>
        <w:rPr>
          <w:rFonts w:ascii="Times New Roman" w:hAnsi="Times New Roman" w:eastAsia="Times New Roman"/>
          <w:b w:val="0"/>
          <w:i w:val="0"/>
          <w:sz w:val="24"/>
        </w:rPr>
        <w:t>, which allows the backend to handle multiple concurrent prediction and dashboard requests without blocking.</w:t>
      </w:r>
    </w:p>
    <w:p>
      <w:pPr>
        <w:spacing w:lineRule="auto" w:line="480" w:before="0" w:after="0"/>
      </w:pPr>
      <w:r>
        <w:rPr>
          <w:rFonts w:ascii="Times New Roman" w:hAnsi="Times New Roman" w:eastAsia="Times New Roman"/>
          <w:b w:val="0"/>
          <w:i w:val="0"/>
          <w:sz w:val="24"/>
        </w:rPr>
        <w:t>Database migrations were managed with Alembic. This made it possible to evolve the schema safely as new intelligence features were added, including tables for forecast archives, backtest sessions, model experiments, and prediction metadata such as reliability scores and data lineage.</w:t>
      </w:r>
    </w:p>
    <w:p>
      <w:pPr>
        <w:spacing w:lineRule="auto" w:line="480" w:before="0" w:after="0"/>
      </w:pPr>
      <w:r>
        <w:rPr>
          <w:rFonts w:ascii="Times New Roman" w:hAnsi="Times New Roman" w:eastAsia="Times New Roman"/>
          <w:b/>
          <w:i w:val="0"/>
          <w:sz w:val="24"/>
        </w:rPr>
        <w:t>4.2.5 Machine Learning Implementation</w:t>
      </w:r>
    </w:p>
    <w:p>
      <w:pPr>
        <w:spacing w:lineRule="auto" w:line="480" w:before="0" w:after="0"/>
      </w:pPr>
      <w:r>
        <w:rPr>
          <w:rFonts w:ascii="Times New Roman" w:hAnsi="Times New Roman" w:eastAsia="Times New Roman"/>
          <w:b w:val="0"/>
          <w:i w:val="0"/>
          <w:sz w:val="24"/>
        </w:rPr>
        <w:t>The machine learning component was implemented in PyTorch. The core model is the TS-Transformer, a time-series transformer designed for multivariate macroeconomic forecasting. The model accepts a sequence of macroeconomic features per country, passes them through an input projection layer, adds positional encoding, and processes the sequence using a stack of transformer encoder layers with multi-head self-attention.</w:t>
      </w:r>
    </w:p>
    <w:p>
      <w:pPr>
        <w:spacing w:lineRule="auto" w:line="480" w:before="0" w:after="0"/>
      </w:pPr>
      <w:r>
        <w:rPr>
          <w:rFonts w:ascii="Times New Roman" w:hAnsi="Times New Roman" w:eastAsia="Times New Roman"/>
          <w:b w:val="0"/>
          <w:i w:val="0"/>
          <w:sz w:val="24"/>
        </w:rPr>
        <w:t>The model produces several outputs simultaneously:</w:t>
      </w:r>
    </w:p>
    <w:p>
      <w:pPr>
        <w:pStyle w:val="ListBullet"/>
        <w:spacing w:lineRule="auto" w:line="480" w:before="0" w:after="0"/>
      </w:pPr>
      <w:r>
        <w:rPr>
          <w:rFonts w:ascii="Times New Roman" w:hAnsi="Times New Roman" w:eastAsia="Times New Roman"/>
          <w:b w:val="0"/>
          <w:i w:val="0"/>
          <w:sz w:val="24"/>
        </w:rPr>
        <w:t>predicted inflation rates across multiple horizons;</w:t>
      </w:r>
    </w:p>
    <w:p>
      <w:pPr>
        <w:pStyle w:val="ListBullet"/>
        <w:spacing w:lineRule="auto" w:line="480" w:before="0" w:after="0"/>
      </w:pPr>
      <w:r>
        <w:rPr>
          <w:rFonts w:ascii="Times New Roman" w:hAnsi="Times New Roman" w:eastAsia="Times New Roman"/>
          <w:b w:val="0"/>
          <w:i w:val="0"/>
          <w:sz w:val="24"/>
        </w:rPr>
        <w:t>deflation probabilities;</w:t>
      </w:r>
    </w:p>
    <w:p>
      <w:pPr>
        <w:pStyle w:val="ListBullet"/>
        <w:spacing w:lineRule="auto" w:line="480" w:before="0" w:after="0"/>
      </w:pPr>
      <w:r>
        <w:rPr>
          <w:rFonts w:ascii="Times New Roman" w:hAnsi="Times New Roman" w:eastAsia="Times New Roman"/>
          <w:b w:val="0"/>
          <w:i w:val="0"/>
          <w:sz w:val="24"/>
        </w:rPr>
        <w:t>trend direction;</w:t>
      </w:r>
    </w:p>
    <w:p>
      <w:pPr>
        <w:pStyle w:val="ListBullet"/>
        <w:spacing w:lineRule="auto" w:line="480" w:before="0" w:after="0"/>
      </w:pPr>
      <w:r>
        <w:rPr>
          <w:rFonts w:ascii="Times New Roman" w:hAnsi="Times New Roman" w:eastAsia="Times New Roman"/>
          <w:b w:val="0"/>
          <w:i w:val="0"/>
          <w:sz w:val="24"/>
        </w:rPr>
        <w:t>confidence scores;</w:t>
      </w:r>
    </w:p>
    <w:p>
      <w:pPr>
        <w:pStyle w:val="ListBullet"/>
        <w:spacing w:lineRule="auto" w:line="480" w:before="0" w:after="0"/>
      </w:pPr>
      <w:r>
        <w:rPr>
          <w:rFonts w:ascii="Times New Roman" w:hAnsi="Times New Roman" w:eastAsia="Times New Roman"/>
          <w:b w:val="0"/>
          <w:i w:val="0"/>
          <w:sz w:val="24"/>
        </w:rPr>
        <w:t>risk levels.</w:t>
      </w:r>
    </w:p>
    <w:p>
      <w:pPr>
        <w:spacing w:lineRule="auto" w:line="480" w:before="0" w:after="0"/>
      </w:pPr>
      <w:r>
        <w:rPr>
          <w:rFonts w:ascii="Times New Roman" w:hAnsi="Times New Roman" w:eastAsia="Times New Roman"/>
          <w:b w:val="0"/>
          <w:i w:val="0"/>
          <w:sz w:val="24"/>
        </w:rPr>
        <w:t xml:space="preserve">Training and inference share the same preprocessing pipeline. During training, economic CSV datasets for countries such as Nigeria, the United States, the United Kingdom, Ghana, and South Africa are loaded, cleaned, normalised, and converted into sliding-window sequences. During inference, live or API-selected indicators are mapped into the same feature space used at training time. If a trained checkpoint is available, the system loads </w:t>
      </w:r>
      <w:r>
        <w:rPr>
          <w:rFonts w:ascii="Times New Roman" w:hAnsi="Times New Roman" w:eastAsia="Times New Roman"/>
          <w:b w:val="0"/>
          <w:i w:val="0"/>
          <w:sz w:val="24"/>
        </w:rPr>
        <w:t>best_model.pt</w:t>
      </w:r>
      <w:r>
        <w:rPr>
          <w:rFonts w:ascii="Times New Roman" w:hAnsi="Times New Roman" w:eastAsia="Times New Roman"/>
          <w:b w:val="0"/>
          <w:i w:val="0"/>
          <w:sz w:val="24"/>
        </w:rPr>
        <w:t xml:space="preserve"> together with the saved scaler; otherwise, a controlled heuristic fallback is used to avoid service failure.</w:t>
      </w:r>
    </w:p>
    <w:p>
      <w:pPr>
        <w:spacing w:lineRule="auto" w:line="480" w:before="0" w:after="0"/>
      </w:pPr>
      <w:r>
        <w:rPr>
          <w:rFonts w:ascii="Times New Roman" w:hAnsi="Times New Roman" w:eastAsia="Times New Roman"/>
          <w:b/>
          <w:i w:val="0"/>
          <w:sz w:val="24"/>
        </w:rPr>
        <w:t>4.2.6 TS-Transformer with Attention Mechanism</w:t>
      </w:r>
    </w:p>
    <w:p>
      <w:pPr>
        <w:spacing w:lineRule="auto" w:line="480" w:before="0" w:after="0"/>
      </w:pPr>
      <w:r>
        <w:rPr>
          <w:rFonts w:ascii="Times New Roman" w:hAnsi="Times New Roman" w:eastAsia="Times New Roman"/>
          <w:b w:val="0"/>
          <w:i w:val="0"/>
          <w:sz w:val="24"/>
        </w:rPr>
        <w:t>The attention mechanism is implemented through multi-head self-attention in each encoder layer. For a sequence of 24 time steps, the model learns which past periods deserve greater weight when forecasting future inflation. This is particularly useful in macroeconomic data, where distant shocks such as oil price spikes, exchange rate movements, or policy changes may still influence current inflation dynamics.</w:t>
      </w:r>
    </w:p>
    <w:p>
      <w:pPr>
        <w:spacing w:lineRule="auto" w:line="480" w:before="0" w:after="0"/>
      </w:pPr>
      <w:r>
        <w:rPr>
          <w:rFonts w:ascii="Times New Roman" w:hAnsi="Times New Roman" w:eastAsia="Times New Roman"/>
          <w:b w:val="0"/>
          <w:i w:val="0"/>
          <w:sz w:val="24"/>
        </w:rPr>
        <w:t>At inference time, attention weights from the first encoder layer are extracted and converted into an explainability heatmap. These weights are also used to rank feature importance, allowing the system to indicate whether CPI, interest rate, exchange rate, unemployment, or event-related signals contributed most strongly to a given forecast. This design connects the model’s internal behaviour to user-facing explanation rather than presenting predictions as opaque numerical outputs.</w:t>
      </w:r>
    </w:p>
    <w:p>
      <w:pPr>
        <w:spacing w:lineRule="auto" w:line="480" w:before="0" w:after="0"/>
      </w:pPr>
      <w:r>
        <w:rPr>
          <w:rFonts w:ascii="Times New Roman" w:hAnsi="Times New Roman" w:eastAsia="Times New Roman"/>
          <w:b/>
          <w:i w:val="0"/>
          <w:sz w:val="24"/>
        </w:rPr>
        <w:t>4.2.7 API Integrations</w:t>
      </w:r>
    </w:p>
    <w:p>
      <w:pPr>
        <w:spacing w:lineRule="auto" w:line="480" w:before="0" w:after="0"/>
      </w:pPr>
      <w:r>
        <w:rPr>
          <w:rFonts w:ascii="Times New Roman" w:hAnsi="Times New Roman" w:eastAsia="Times New Roman"/>
          <w:b w:val="0"/>
          <w:i w:val="0"/>
          <w:sz w:val="24"/>
        </w:rPr>
        <w:t>To keep the system current without daily manual updates, several external APIs were integrated:</w:t>
      </w:r>
    </w:p>
    <w:p>
      <w:pPr>
        <w:pStyle w:val="ListBullet"/>
        <w:spacing w:lineRule="auto" w:line="480" w:before="0" w:after="0"/>
      </w:pPr>
      <w:r>
        <w:rPr>
          <w:rFonts w:ascii="Times New Roman" w:hAnsi="Times New Roman" w:eastAsia="Times New Roman"/>
          <w:b/>
          <w:i w:val="0"/>
          <w:sz w:val="24"/>
        </w:rPr>
        <w:t>FRED API</w:t>
      </w:r>
      <w:r>
        <w:rPr>
          <w:rFonts w:ascii="Times New Roman" w:hAnsi="Times New Roman" w:eastAsia="Times New Roman"/>
          <w:b w:val="0"/>
          <w:i w:val="0"/>
          <w:sz w:val="24"/>
        </w:rPr>
        <w:t xml:space="preserve"> for United States macroeconomic series such as CPI, core inflation, interest rates, and labour market indicators;</w:t>
      </w:r>
    </w:p>
    <w:p>
      <w:pPr>
        <w:pStyle w:val="ListBullet"/>
        <w:spacing w:lineRule="auto" w:line="480" w:before="0" w:after="0"/>
      </w:pPr>
      <w:r>
        <w:rPr>
          <w:rFonts w:ascii="Times New Roman" w:hAnsi="Times New Roman" w:eastAsia="Times New Roman"/>
          <w:b/>
          <w:i w:val="0"/>
          <w:sz w:val="24"/>
        </w:rPr>
        <w:t>IMF API</w:t>
      </w:r>
      <w:r>
        <w:rPr>
          <w:rFonts w:ascii="Times New Roman" w:hAnsi="Times New Roman" w:eastAsia="Times New Roman"/>
          <w:b w:val="0"/>
          <w:i w:val="0"/>
          <w:sz w:val="24"/>
        </w:rPr>
        <w:t xml:space="preserve"> for cross-country macroeconomic outlook data;</w:t>
      </w:r>
    </w:p>
    <w:p>
      <w:pPr>
        <w:pStyle w:val="ListBullet"/>
        <w:spacing w:lineRule="auto" w:line="480" w:before="0" w:after="0"/>
      </w:pPr>
      <w:r>
        <w:rPr>
          <w:rFonts w:ascii="Times New Roman" w:hAnsi="Times New Roman" w:eastAsia="Times New Roman"/>
          <w:b/>
          <w:i w:val="0"/>
          <w:sz w:val="24"/>
        </w:rPr>
        <w:t>World Bank API</w:t>
      </w:r>
      <w:r>
        <w:rPr>
          <w:rFonts w:ascii="Times New Roman" w:hAnsi="Times New Roman" w:eastAsia="Times New Roman"/>
          <w:b w:val="0"/>
          <w:i w:val="0"/>
          <w:sz w:val="24"/>
        </w:rPr>
        <w:t xml:space="preserve"> for development and economic indicators;</w:t>
      </w:r>
    </w:p>
    <w:p>
      <w:pPr>
        <w:pStyle w:val="ListBullet"/>
        <w:spacing w:lineRule="auto" w:line="480" w:before="0" w:after="0"/>
      </w:pPr>
      <w:r>
        <w:rPr>
          <w:rFonts w:ascii="Times New Roman" w:hAnsi="Times New Roman" w:eastAsia="Times New Roman"/>
          <w:b/>
          <w:i w:val="0"/>
          <w:sz w:val="24"/>
        </w:rPr>
        <w:t>Trading Economics API</w:t>
      </w:r>
      <w:r>
        <w:rPr>
          <w:rFonts w:ascii="Times New Roman" w:hAnsi="Times New Roman" w:eastAsia="Times New Roman"/>
          <w:b w:val="0"/>
          <w:i w:val="0"/>
          <w:sz w:val="24"/>
        </w:rPr>
        <w:t xml:space="preserve"> for supplementary market and macro data;</w:t>
      </w:r>
    </w:p>
    <w:p>
      <w:pPr>
        <w:pStyle w:val="ListBullet"/>
        <w:spacing w:lineRule="auto" w:line="480" w:before="0" w:after="0"/>
      </w:pPr>
      <w:r>
        <w:rPr>
          <w:rFonts w:ascii="Times New Roman" w:hAnsi="Times New Roman" w:eastAsia="Times New Roman"/>
          <w:b/>
          <w:i w:val="0"/>
          <w:sz w:val="24"/>
        </w:rPr>
        <w:t>Exchange Rate API</w:t>
      </w:r>
      <w:r>
        <w:rPr>
          <w:rFonts w:ascii="Times New Roman" w:hAnsi="Times New Roman" w:eastAsia="Times New Roman"/>
          <w:b w:val="0"/>
          <w:i w:val="0"/>
          <w:sz w:val="24"/>
        </w:rPr>
        <w:t xml:space="preserve"> for live currency conversion rates.</w:t>
      </w:r>
    </w:p>
    <w:p>
      <w:pPr>
        <w:spacing w:lineRule="auto" w:line="480" w:before="0" w:after="0"/>
      </w:pPr>
      <w:r>
        <w:rPr>
          <w:rFonts w:ascii="Times New Roman" w:hAnsi="Times New Roman" w:eastAsia="Times New Roman"/>
          <w:b w:val="0"/>
          <w:i w:val="0"/>
          <w:sz w:val="24"/>
        </w:rPr>
        <w:t>Each API has an admin configuration page where credentials, refresh intervals, and sync status can be monitored. When a prediction or dashboard request is made, the system may refresh stale API data for the selected country before resolving the final indicator values. This API-first strategy was adopted so that the platform remains aligned with official and market data releases.</w:t>
      </w:r>
    </w:p>
    <w:p>
      <w:pPr>
        <w:spacing w:lineRule="auto" w:line="480" w:before="0" w:after="0"/>
      </w:pPr>
      <w:r>
        <w:rPr>
          <w:rFonts w:ascii="Times New Roman" w:hAnsi="Times New Roman" w:eastAsia="Times New Roman"/>
          <w:b/>
          <w:i w:val="0"/>
          <w:sz w:val="24"/>
        </w:rPr>
        <w:t>4.2.8 Authentication System</w:t>
      </w:r>
    </w:p>
    <w:p>
      <w:pPr>
        <w:spacing w:lineRule="auto" w:line="480" w:before="0" w:after="0"/>
      </w:pPr>
      <w:r>
        <w:rPr>
          <w:rFonts w:ascii="Times New Roman" w:hAnsi="Times New Roman" w:eastAsia="Times New Roman"/>
          <w:b w:val="0"/>
          <w:i w:val="0"/>
          <w:sz w:val="24"/>
        </w:rPr>
        <w:t>Authentication was implemented using JWT-based access and refresh tokens. Users register with email and password, after which credentials are hashed with bcrypt before storage. Login returns short-lived access tokens and longer-lived refresh tokens. Protected routes verify the user’s role before granting access to user, analyst, or admin functionality.</w:t>
      </w:r>
    </w:p>
    <w:p>
      <w:pPr>
        <w:spacing w:lineRule="auto" w:line="480" w:before="0" w:after="0"/>
      </w:pPr>
      <w:r>
        <w:rPr>
          <w:rFonts w:ascii="Times New Roman" w:hAnsi="Times New Roman" w:eastAsia="Times New Roman"/>
          <w:b w:val="0"/>
          <w:i w:val="0"/>
          <w:sz w:val="24"/>
        </w:rPr>
        <w:t>Google OAuth was also integrated on the frontend for alternative sign-in. Role-based access control ensures that ordinary users cannot access admin API settings, while analysts can view advanced model and backtesting tools not exposed on the standard user dashboard.</w:t>
      </w:r>
    </w:p>
    <w:p>
      <w:pPr>
        <w:spacing w:lineRule="auto" w:line="480" w:before="0" w:after="0"/>
      </w:pPr>
      <w:r>
        <w:rPr>
          <w:rFonts w:ascii="Times New Roman" w:hAnsi="Times New Roman" w:eastAsia="Times New Roman"/>
          <w:b/>
          <w:i w:val="0"/>
          <w:sz w:val="24"/>
        </w:rPr>
        <w:t>4.2.9 Report Generation Module</w:t>
      </w:r>
    </w:p>
    <w:p>
      <w:pPr>
        <w:spacing w:lineRule="auto" w:line="480" w:before="0" w:after="0"/>
      </w:pPr>
      <w:r>
        <w:rPr>
          <w:rFonts w:ascii="Times New Roman" w:hAnsi="Times New Roman" w:eastAsia="Times New Roman"/>
          <w:b w:val="0"/>
          <w:i w:val="0"/>
          <w:sz w:val="24"/>
        </w:rPr>
        <w:t>The report generation module produces downloadable economic intelligence documents. When a user requests a report, the backend compiles the latest forecast, confidence bands, influencing factors, and country context into a structured PDF using ReportLab. Reports can also be exported in spreadsheet form where tabular analysis is more appropriate. This module is especially useful for users who need offline copies of forecasts for meetings, academic review, or policy discussions.</w:t>
      </w:r>
    </w:p>
    <w:p>
      <w:pPr>
        <w:spacing w:lineRule="auto" w:line="480" w:before="0" w:after="0"/>
      </w:pPr>
      <w:r>
        <w:rPr>
          <w:rFonts w:ascii="Times New Roman" w:hAnsi="Times New Roman" w:eastAsia="Times New Roman"/>
          <w:b/>
          <w:i w:val="0"/>
          <w:sz w:val="24"/>
        </w:rPr>
        <w:t>4.2.10 Notification System</w:t>
      </w:r>
    </w:p>
    <w:p>
      <w:pPr>
        <w:spacing w:lineRule="auto" w:line="480" w:before="0" w:after="0"/>
      </w:pPr>
      <w:r>
        <w:rPr>
          <w:rFonts w:ascii="Times New Roman" w:hAnsi="Times New Roman" w:eastAsia="Times New Roman"/>
          <w:b w:val="0"/>
          <w:i w:val="0"/>
          <w:sz w:val="24"/>
        </w:rPr>
        <w:t>The notification system alerts users when important events occur, such as the completion of a prediction, availability of a new report, model retraining results, or significant economic warnings. Notifications are stored in the database and displayed inside the dashboard. Email delivery is supported through SMTP or Resend, depending on deployment configuration. This ensures that users do not have to remain on the platform continuously to know when fresh forecasts are ready.</w:t>
      </w:r>
    </w:p>
    <w:p>
      <w:pPr>
        <w:spacing w:lineRule="auto" w:line="480" w:before="0" w:after="0"/>
      </w:pPr>
      <w:r>
        <w:rPr>
          <w:rFonts w:ascii="Times New Roman" w:hAnsi="Times New Roman" w:eastAsia="Times New Roman"/>
          <w:b/>
          <w:i w:val="0"/>
          <w:sz w:val="24"/>
        </w:rPr>
        <w:t>4.2.11 User Dashboard</w:t>
      </w:r>
    </w:p>
    <w:p>
      <w:pPr>
        <w:spacing w:lineRule="auto" w:line="480" w:before="0" w:after="0"/>
      </w:pPr>
      <w:r>
        <w:rPr>
          <w:rFonts w:ascii="Times New Roman" w:hAnsi="Times New Roman" w:eastAsia="Times New Roman"/>
          <w:b w:val="0"/>
          <w:i w:val="0"/>
          <w:sz w:val="24"/>
        </w:rPr>
        <w:t>The User Dashboard serves as the main workspace for non-technical users. It presents economic summary cards, a country focus bar, tracked countries, inflation forecasts, exchange rate details, and quick links to predictions, analytics, reports, and news. The dashboard was designed to give an immediate overview of economic conditions without requiring the user to interpret raw model internals.</w:t>
      </w:r>
    </w:p>
    <w:p>
      <w:pPr>
        <w:spacing w:lineRule="auto" w:line="480" w:before="0" w:after="0"/>
      </w:pPr>
      <w:r>
        <w:rPr>
          <w:rFonts w:ascii="Times New Roman" w:hAnsi="Times New Roman" w:eastAsia="Times New Roman"/>
          <w:b/>
          <w:i w:val="0"/>
          <w:sz w:val="24"/>
        </w:rPr>
        <w:t>4.2.12 Analyst Dashboard</w:t>
      </w:r>
    </w:p>
    <w:p>
      <w:pPr>
        <w:spacing w:lineRule="auto" w:line="480" w:before="0" w:after="0"/>
      </w:pPr>
      <w:r>
        <w:rPr>
          <w:rFonts w:ascii="Times New Roman" w:hAnsi="Times New Roman" w:eastAsia="Times New Roman"/>
          <w:b w:val="0"/>
          <w:i w:val="0"/>
          <w:sz w:val="24"/>
        </w:rPr>
        <w:t>The Analyst Dashboard extends the standard user experience with tools intended for deeper investigation. Analysts can inspect model versions, review data source coverage, explore scenario simulations, study explainability outputs, compare accuracy across countries, and use the Intelligence Hub for narrative insights, early warnings, and backtesting. This separation prevents casual users from being overwhelmed while still giving technical users the depth they need.</w:t>
      </w:r>
    </w:p>
    <w:p>
      <w:pPr>
        <w:spacing w:lineRule="auto" w:line="480" w:before="0" w:after="0"/>
      </w:pPr>
      <w:r>
        <w:rPr>
          <w:rFonts w:ascii="Times New Roman" w:hAnsi="Times New Roman" w:eastAsia="Times New Roman"/>
          <w:b/>
          <w:i w:val="0"/>
          <w:sz w:val="24"/>
        </w:rPr>
        <w:t>4.2.13 Admin Dashboard</w:t>
      </w:r>
    </w:p>
    <w:p>
      <w:pPr>
        <w:spacing w:lineRule="auto" w:line="480" w:before="0" w:after="0"/>
      </w:pPr>
      <w:r>
        <w:rPr>
          <w:rFonts w:ascii="Times New Roman" w:hAnsi="Times New Roman" w:eastAsia="Times New Roman"/>
          <w:b w:val="0"/>
          <w:i w:val="0"/>
          <w:sz w:val="24"/>
        </w:rPr>
        <w:t>The Admin Dashboard provides full platform control. Administrators can manage users, configure external APIs, monitor sync health, upload or review economic data, schedule model training, manage economic events, edit site content, and inspect platform analytics. The admin interface is critical for maintaining data quality and ensuring that the prediction system remains operational as API credentials, model versions, and user demand change over time.</w:t>
      </w:r>
    </w:p>
    <w:p>
      <w:pPr>
        <w:spacing w:lineRule="auto" w:line="480" w:before="0" w:after="0"/>
      </w:pPr>
      <w:r>
        <w:rPr>
          <w:rFonts w:ascii="Times New Roman" w:hAnsi="Times New Roman" w:eastAsia="Times New Roman"/>
          <w:b/>
          <w:i w:val="0"/>
          <w:sz w:val="24"/>
        </w:rPr>
        <w:t>4.3 Tools and Technologies Used</w:t>
      </w:r>
    </w:p>
    <w:p>
      <w:pPr>
        <w:spacing w:lineRule="auto" w:line="480" w:before="0" w:after="0"/>
      </w:pPr>
      <w:r>
        <w:rPr>
          <w:rFonts w:ascii="Times New Roman" w:hAnsi="Times New Roman" w:eastAsia="Times New Roman"/>
          <w:b w:val="0"/>
          <w:i w:val="0"/>
          <w:sz w:val="24"/>
        </w:rPr>
        <w:t>The project relied on a combination of programming languages, frameworks, databases, development tools, and deployment services. Each tool was selected because it matched a specific need in the implementation.</w:t>
      </w:r>
    </w:p>
    <w:p>
      <w:pPr>
        <w:spacing w:lineRule="auto" w:line="480" w:before="0" w:after="0"/>
      </w:pPr>
      <w:r>
        <w:rPr>
          <w:rFonts w:ascii="Times New Roman" w:hAnsi="Times New Roman" w:eastAsia="Times New Roman"/>
          <w:b/>
          <w:i w:val="0"/>
          <w:sz w:val="24"/>
        </w:rPr>
        <w:t>4.3.1 Programming Languages</w:t>
      </w:r>
    </w:p>
    <w:p>
      <w:pPr>
        <w:spacing w:lineRule="auto" w:line="480" w:before="0" w:after="0"/>
      </w:pPr>
      <w:r>
        <w:rPr>
          <w:rFonts w:ascii="Times New Roman" w:hAnsi="Times New Roman" w:eastAsia="Times New Roman"/>
          <w:b/>
          <w:i w:val="0"/>
          <w:sz w:val="24"/>
        </w:rPr>
        <w:t>Python</w:t>
      </w:r>
      <w:r>
        <w:rPr>
          <w:rFonts w:ascii="Times New Roman" w:hAnsi="Times New Roman" w:eastAsia="Times New Roman"/>
          <w:b w:val="0"/>
          <w:i w:val="0"/>
          <w:sz w:val="24"/>
        </w:rPr>
        <w:t xml:space="preserve"> was used for the backend, machine learning pipeline, data preprocessing, model training, and API integration. Its libraries for scientific computing and deep learning made it the most practical choice for implementing the TS-Transformer and connecting it to FastAPI.</w:t>
      </w:r>
    </w:p>
    <w:p>
      <w:pPr>
        <w:spacing w:lineRule="auto" w:line="480" w:before="0" w:after="0"/>
      </w:pPr>
      <w:r>
        <w:rPr>
          <w:rFonts w:ascii="Times New Roman" w:hAnsi="Times New Roman" w:eastAsia="Times New Roman"/>
          <w:b/>
          <w:i w:val="0"/>
          <w:sz w:val="24"/>
        </w:rPr>
        <w:t>JavaScript</w:t>
      </w:r>
      <w:r>
        <w:rPr>
          <w:rFonts w:ascii="Times New Roman" w:hAnsi="Times New Roman" w:eastAsia="Times New Roman"/>
          <w:b w:val="0"/>
          <w:i w:val="0"/>
          <w:sz w:val="24"/>
        </w:rPr>
        <w:t xml:space="preserve"> and </w:t>
      </w:r>
      <w:r>
        <w:rPr>
          <w:rFonts w:ascii="Times New Roman" w:hAnsi="Times New Roman" w:eastAsia="Times New Roman"/>
          <w:b/>
          <w:i w:val="0"/>
          <w:sz w:val="24"/>
        </w:rPr>
        <w:t>TypeScript</w:t>
      </w:r>
      <w:r>
        <w:rPr>
          <w:rFonts w:ascii="Times New Roman" w:hAnsi="Times New Roman" w:eastAsia="Times New Roman"/>
          <w:b w:val="0"/>
          <w:i w:val="0"/>
          <w:sz w:val="24"/>
        </w:rPr>
        <w:t xml:space="preserve"> were used on the frontend. JavaScript remains the foundation of web development, while TypeScript added static typing that proved valuable when defining API response types, chart data structures, and dashboard state.</w:t>
      </w:r>
    </w:p>
    <w:p>
      <w:pPr>
        <w:spacing w:lineRule="auto" w:line="480" w:before="0" w:after="0"/>
      </w:pPr>
      <w:r>
        <w:rPr>
          <w:rFonts w:ascii="Times New Roman" w:hAnsi="Times New Roman" w:eastAsia="Times New Roman"/>
          <w:b/>
          <w:i w:val="0"/>
          <w:sz w:val="24"/>
        </w:rPr>
        <w:t>4.3.2 Frameworks</w:t>
      </w:r>
    </w:p>
    <w:p>
      <w:pPr>
        <w:spacing w:lineRule="auto" w:line="480" w:before="0" w:after="0"/>
      </w:pPr>
      <w:r>
        <w:rPr>
          <w:rFonts w:ascii="Times New Roman" w:hAnsi="Times New Roman" w:eastAsia="Times New Roman"/>
          <w:b/>
          <w:i w:val="0"/>
          <w:sz w:val="24"/>
        </w:rPr>
        <w:t>FastAPI</w:t>
      </w:r>
      <w:r>
        <w:rPr>
          <w:rFonts w:ascii="Times New Roman" w:hAnsi="Times New Roman" w:eastAsia="Times New Roman"/>
          <w:b w:val="0"/>
          <w:i w:val="0"/>
          <w:sz w:val="24"/>
        </w:rPr>
        <w:t xml:space="preserve"> was selected for the backend because of its speed, modern async support, and automatic generation of API documentation. It made it easier to expose endpoints for predictions, intelligence services, admin operations, and authentication within a single coherent application.</w:t>
      </w:r>
    </w:p>
    <w:p>
      <w:pPr>
        <w:spacing w:lineRule="auto" w:line="480" w:before="0" w:after="0"/>
      </w:pPr>
      <w:r>
        <w:rPr>
          <w:rFonts w:ascii="Times New Roman" w:hAnsi="Times New Roman" w:eastAsia="Times New Roman"/>
          <w:b/>
          <w:i w:val="0"/>
          <w:sz w:val="24"/>
        </w:rPr>
        <w:t>Next.js</w:t>
      </w:r>
      <w:r>
        <w:rPr>
          <w:rFonts w:ascii="Times New Roman" w:hAnsi="Times New Roman" w:eastAsia="Times New Roman"/>
          <w:b w:val="0"/>
          <w:i w:val="0"/>
          <w:sz w:val="24"/>
        </w:rPr>
        <w:t xml:space="preserve"> was chosen for the frontend because it supports file-based routing, server rendering, and scalable project organisation. This was useful for building separate user, analyst, and admin areas within one application.</w:t>
      </w:r>
    </w:p>
    <w:p>
      <w:pPr>
        <w:spacing w:lineRule="auto" w:line="480" w:before="0" w:after="0"/>
      </w:pPr>
      <w:r>
        <w:rPr>
          <w:rFonts w:ascii="Times New Roman" w:hAnsi="Times New Roman" w:eastAsia="Times New Roman"/>
          <w:b/>
          <w:i w:val="0"/>
          <w:sz w:val="24"/>
        </w:rPr>
        <w:t>4.3.3 Machine Learning Framework</w:t>
      </w:r>
    </w:p>
    <w:p>
      <w:pPr>
        <w:spacing w:lineRule="auto" w:line="480" w:before="0" w:after="0"/>
      </w:pPr>
      <w:r>
        <w:rPr>
          <w:rFonts w:ascii="Times New Roman" w:hAnsi="Times New Roman" w:eastAsia="Times New Roman"/>
          <w:b/>
          <w:i w:val="0"/>
          <w:sz w:val="24"/>
        </w:rPr>
        <w:t>PyTorch</w:t>
      </w:r>
      <w:r>
        <w:rPr>
          <w:rFonts w:ascii="Times New Roman" w:hAnsi="Times New Roman" w:eastAsia="Times New Roman"/>
          <w:b w:val="0"/>
          <w:i w:val="0"/>
          <w:sz w:val="24"/>
        </w:rPr>
        <w:t xml:space="preserve"> was used to implement and train the TS-Transformer. PyTorch offers flexible model definition, reliable checkpoint saving, and straightforward inference integration. The trained model weights are stored in </w:t>
      </w:r>
      <w:r>
        <w:rPr>
          <w:rFonts w:ascii="Times New Roman" w:hAnsi="Times New Roman" w:eastAsia="Times New Roman"/>
          <w:b w:val="0"/>
          <w:i w:val="0"/>
          <w:sz w:val="24"/>
        </w:rPr>
        <w:t>.pt</w:t>
      </w:r>
      <w:r>
        <w:rPr>
          <w:rFonts w:ascii="Times New Roman" w:hAnsi="Times New Roman" w:eastAsia="Times New Roman"/>
          <w:b w:val="0"/>
          <w:i w:val="0"/>
          <w:sz w:val="24"/>
        </w:rPr>
        <w:t xml:space="preserve"> files and loaded by the backend during prediction requests.</w:t>
      </w:r>
    </w:p>
    <w:p>
      <w:pPr>
        <w:spacing w:lineRule="auto" w:line="480" w:before="0" w:after="0"/>
      </w:pPr>
      <w:r>
        <w:rPr>
          <w:rFonts w:ascii="Times New Roman" w:hAnsi="Times New Roman" w:eastAsia="Times New Roman"/>
          <w:b/>
          <w:i w:val="0"/>
          <w:sz w:val="24"/>
        </w:rPr>
        <w:t>4.3.4 Database</w:t>
      </w:r>
    </w:p>
    <w:p>
      <w:pPr>
        <w:spacing w:lineRule="auto" w:line="480" w:before="0" w:after="0"/>
      </w:pPr>
      <w:r>
        <w:rPr>
          <w:rFonts w:ascii="Times New Roman" w:hAnsi="Times New Roman" w:eastAsia="Times New Roman"/>
          <w:b/>
          <w:i w:val="0"/>
          <w:sz w:val="24"/>
        </w:rPr>
        <w:t>PostgreSQL</w:t>
      </w:r>
      <w:r>
        <w:rPr>
          <w:rFonts w:ascii="Times New Roman" w:hAnsi="Times New Roman" w:eastAsia="Times New Roman"/>
          <w:b w:val="0"/>
          <w:i w:val="0"/>
          <w:sz w:val="24"/>
        </w:rPr>
        <w:t xml:space="preserve"> was used because the system needed a dependable relational database for structured economic records, user management, and prediction history. Its support for JSON fields was also helpful for storing explainability output, data lineage, and API sync metadata.</w:t>
      </w:r>
    </w:p>
    <w:p>
      <w:pPr>
        <w:spacing w:lineRule="auto" w:line="480" w:before="0" w:after="0"/>
      </w:pPr>
      <w:r>
        <w:rPr>
          <w:rFonts w:ascii="Times New Roman" w:hAnsi="Times New Roman" w:eastAsia="Times New Roman"/>
          <w:b/>
          <w:i w:val="0"/>
          <w:sz w:val="24"/>
        </w:rPr>
        <w:t>4.3.5 Development Environment</w:t>
      </w:r>
    </w:p>
    <w:p>
      <w:pPr>
        <w:spacing w:lineRule="auto" w:line="480" w:before="0" w:after="0"/>
      </w:pPr>
      <w:r>
        <w:rPr>
          <w:rFonts w:ascii="Times New Roman" w:hAnsi="Times New Roman" w:eastAsia="Times New Roman"/>
          <w:b/>
          <w:i w:val="0"/>
          <w:sz w:val="24"/>
        </w:rPr>
        <w:t>Visual Studio Code</w:t>
      </w:r>
      <w:r>
        <w:rPr>
          <w:rFonts w:ascii="Times New Roman" w:hAnsi="Times New Roman" w:eastAsia="Times New Roman"/>
          <w:b w:val="0"/>
          <w:i w:val="0"/>
          <w:sz w:val="24"/>
        </w:rPr>
        <w:t xml:space="preserve"> was the main development environment. Extensions for Python, TypeScript, ESLint, and database management supported debugging across both the frontend and backend from a single workspace.</w:t>
      </w:r>
    </w:p>
    <w:p>
      <w:pPr>
        <w:spacing w:lineRule="auto" w:line="480" w:before="0" w:after="0"/>
      </w:pPr>
      <w:r>
        <w:rPr>
          <w:rFonts w:ascii="Times New Roman" w:hAnsi="Times New Roman" w:eastAsia="Times New Roman"/>
          <w:b/>
          <w:i w:val="0"/>
          <w:sz w:val="24"/>
        </w:rPr>
        <w:t>4.3.6 Version Control</w:t>
      </w:r>
    </w:p>
    <w:p>
      <w:pPr>
        <w:spacing w:lineRule="auto" w:line="480" w:before="0" w:after="0"/>
      </w:pPr>
      <w:r>
        <w:rPr>
          <w:rFonts w:ascii="Times New Roman" w:hAnsi="Times New Roman" w:eastAsia="Times New Roman"/>
          <w:b/>
          <w:i w:val="0"/>
          <w:sz w:val="24"/>
        </w:rPr>
        <w:t>Git</w:t>
      </w:r>
      <w:r>
        <w:rPr>
          <w:rFonts w:ascii="Times New Roman" w:hAnsi="Times New Roman" w:eastAsia="Times New Roman"/>
          <w:b w:val="0"/>
          <w:i w:val="0"/>
          <w:sz w:val="24"/>
        </w:rPr>
        <w:t xml:space="preserve"> and </w:t>
      </w:r>
      <w:r>
        <w:rPr>
          <w:rFonts w:ascii="Times New Roman" w:hAnsi="Times New Roman" w:eastAsia="Times New Roman"/>
          <w:b/>
          <w:i w:val="0"/>
          <w:sz w:val="24"/>
        </w:rPr>
        <w:t>GitHub</w:t>
      </w:r>
      <w:r>
        <w:rPr>
          <w:rFonts w:ascii="Times New Roman" w:hAnsi="Times New Roman" w:eastAsia="Times New Roman"/>
          <w:b w:val="0"/>
          <w:i w:val="0"/>
          <w:sz w:val="24"/>
        </w:rPr>
        <w:t xml:space="preserve"> were used for source control and project backup. Version control made it possible to track changes to the model pipeline, API services, and dashboard components as the system evolved.</w:t>
      </w:r>
    </w:p>
    <w:p>
      <w:pPr>
        <w:spacing w:lineRule="auto" w:line="480" w:before="0" w:after="0"/>
      </w:pPr>
      <w:r>
        <w:rPr>
          <w:rFonts w:ascii="Times New Roman" w:hAnsi="Times New Roman" w:eastAsia="Times New Roman"/>
          <w:b/>
          <w:i w:val="0"/>
          <w:sz w:val="24"/>
        </w:rPr>
        <w:t>4.3.7 Deployment Platforms</w:t>
      </w:r>
    </w:p>
    <w:p>
      <w:pPr>
        <w:spacing w:lineRule="auto" w:line="480" w:before="0" w:after="0"/>
      </w:pPr>
      <w:r>
        <w:rPr>
          <w:rFonts w:ascii="Times New Roman" w:hAnsi="Times New Roman" w:eastAsia="Times New Roman"/>
          <w:b/>
          <w:i w:val="0"/>
          <w:sz w:val="24"/>
        </w:rPr>
        <w:t>Vercel</w:t>
      </w:r>
      <w:r>
        <w:rPr>
          <w:rFonts w:ascii="Times New Roman" w:hAnsi="Times New Roman" w:eastAsia="Times New Roman"/>
          <w:b w:val="0"/>
          <w:i w:val="0"/>
          <w:sz w:val="24"/>
        </w:rPr>
        <w:t xml:space="preserve"> was considered for frontend deployment because it integrates naturally with Next.js applications. </w:t>
      </w:r>
      <w:r>
        <w:rPr>
          <w:rFonts w:ascii="Times New Roman" w:hAnsi="Times New Roman" w:eastAsia="Times New Roman"/>
          <w:b/>
          <w:i w:val="0"/>
          <w:sz w:val="24"/>
        </w:rPr>
        <w:t>Railway</w:t>
      </w:r>
      <w:r>
        <w:rPr>
          <w:rFonts w:ascii="Times New Roman" w:hAnsi="Times New Roman" w:eastAsia="Times New Roman"/>
          <w:b w:val="0"/>
          <w:i w:val="0"/>
          <w:sz w:val="24"/>
        </w:rPr>
        <w:t xml:space="preserve"> was used for backend and database hosting in cloud deployments because it supports Python services and PostgreSQL with relatively simple configuration. During local development and testing, the system was run on </w:t>
      </w:r>
      <w:r>
        <w:rPr>
          <w:rFonts w:ascii="Times New Roman" w:hAnsi="Times New Roman" w:eastAsia="Times New Roman"/>
          <w:b w:val="0"/>
          <w:i w:val="0"/>
          <w:sz w:val="24"/>
        </w:rPr>
        <w:t>localhost</w:t>
      </w:r>
      <w:r>
        <w:rPr>
          <w:rFonts w:ascii="Times New Roman" w:hAnsi="Times New Roman" w:eastAsia="Times New Roman"/>
          <w:b w:val="0"/>
          <w:i w:val="0"/>
          <w:sz w:val="24"/>
        </w:rPr>
        <w:t xml:space="preserve"> with Uvicorn and the Next.js development server.</w:t>
      </w:r>
    </w:p>
    <w:p>
      <w:pPr>
        <w:spacing w:lineRule="auto" w:line="480" w:before="0" w:after="0"/>
      </w:pPr>
      <w:r>
        <w:rPr>
          <w:rFonts w:ascii="Times New Roman" w:hAnsi="Times New Roman" w:eastAsia="Times New Roman"/>
          <w:b/>
          <w:i w:val="0"/>
          <w:sz w:val="24"/>
        </w:rPr>
        <w:t>4.3.8 External APIs</w:t>
      </w:r>
    </w:p>
    <w:p>
      <w:pPr>
        <w:spacing w:lineRule="auto" w:line="480" w:before="0" w:after="0"/>
      </w:pPr>
      <w:r>
        <w:rPr>
          <w:rFonts w:ascii="Times New Roman" w:hAnsi="Times New Roman" w:eastAsia="Times New Roman"/>
          <w:b w:val="0"/>
          <w:i w:val="0"/>
          <w:sz w:val="24"/>
        </w:rPr>
        <w:t>Each external API contributed a distinct role:</w:t>
      </w:r>
    </w:p>
    <w:p>
      <w:pPr>
        <w:pStyle w:val="ListBullet"/>
        <w:spacing w:lineRule="auto" w:line="480" w:before="0" w:after="0"/>
      </w:pPr>
      <w:r>
        <w:rPr>
          <w:rFonts w:ascii="Times New Roman" w:hAnsi="Times New Roman" w:eastAsia="Times New Roman"/>
          <w:b/>
          <w:i w:val="0"/>
          <w:sz w:val="24"/>
        </w:rPr>
        <w:t>FRED API</w:t>
      </w:r>
      <w:r>
        <w:rPr>
          <w:rFonts w:ascii="Times New Roman" w:hAnsi="Times New Roman" w:eastAsia="Times New Roman"/>
          <w:b w:val="0"/>
          <w:i w:val="0"/>
          <w:sz w:val="24"/>
        </w:rPr>
        <w:t xml:space="preserve"> supplied high-quality United States macroeconomic time series;</w:t>
      </w:r>
    </w:p>
    <w:p>
      <w:pPr>
        <w:pStyle w:val="ListBullet"/>
        <w:spacing w:lineRule="auto" w:line="480" w:before="0" w:after="0"/>
      </w:pPr>
      <w:r>
        <w:rPr>
          <w:rFonts w:ascii="Times New Roman" w:hAnsi="Times New Roman" w:eastAsia="Times New Roman"/>
          <w:b/>
          <w:i w:val="0"/>
          <w:sz w:val="24"/>
        </w:rPr>
        <w:t>IMF API</w:t>
      </w:r>
      <w:r>
        <w:rPr>
          <w:rFonts w:ascii="Times New Roman" w:hAnsi="Times New Roman" w:eastAsia="Times New Roman"/>
          <w:b w:val="0"/>
          <w:i w:val="0"/>
          <w:sz w:val="24"/>
        </w:rPr>
        <w:t xml:space="preserve"> provided international macroeconomic outlook figures;</w:t>
      </w:r>
    </w:p>
    <w:p>
      <w:pPr>
        <w:pStyle w:val="ListBullet"/>
        <w:spacing w:lineRule="auto" w:line="480" w:before="0" w:after="0"/>
      </w:pPr>
      <w:r>
        <w:rPr>
          <w:rFonts w:ascii="Times New Roman" w:hAnsi="Times New Roman" w:eastAsia="Times New Roman"/>
          <w:b/>
          <w:i w:val="0"/>
          <w:sz w:val="24"/>
        </w:rPr>
        <w:t>World Bank API</w:t>
      </w:r>
      <w:r>
        <w:rPr>
          <w:rFonts w:ascii="Times New Roman" w:hAnsi="Times New Roman" w:eastAsia="Times New Roman"/>
          <w:b w:val="0"/>
          <w:i w:val="0"/>
          <w:sz w:val="24"/>
        </w:rPr>
        <w:t xml:space="preserve"> added development and country-level economic indicators;</w:t>
      </w:r>
    </w:p>
    <w:p>
      <w:pPr>
        <w:pStyle w:val="ListBullet"/>
        <w:spacing w:lineRule="auto" w:line="480" w:before="0" w:after="0"/>
      </w:pPr>
      <w:r>
        <w:rPr>
          <w:rFonts w:ascii="Times New Roman" w:hAnsi="Times New Roman" w:eastAsia="Times New Roman"/>
          <w:b/>
          <w:i w:val="0"/>
          <w:sz w:val="24"/>
        </w:rPr>
        <w:t>ExchangeRate API</w:t>
      </w:r>
      <w:r>
        <w:rPr>
          <w:rFonts w:ascii="Times New Roman" w:hAnsi="Times New Roman" w:eastAsia="Times New Roman"/>
          <w:b w:val="0"/>
          <w:i w:val="0"/>
          <w:sz w:val="24"/>
        </w:rPr>
        <w:t xml:space="preserve"> delivered live exchange rate values;</w:t>
      </w:r>
    </w:p>
    <w:p>
      <w:pPr>
        <w:pStyle w:val="ListBullet"/>
        <w:spacing w:lineRule="auto" w:line="480" w:before="0" w:after="0"/>
      </w:pPr>
      <w:r>
        <w:rPr>
          <w:rFonts w:ascii="Times New Roman" w:hAnsi="Times New Roman" w:eastAsia="Times New Roman"/>
          <w:b/>
          <w:i w:val="0"/>
          <w:sz w:val="24"/>
        </w:rPr>
        <w:t>Trading Economics API</w:t>
      </w:r>
      <w:r>
        <w:rPr>
          <w:rFonts w:ascii="Times New Roman" w:hAnsi="Times New Roman" w:eastAsia="Times New Roman"/>
          <w:b w:val="0"/>
          <w:i w:val="0"/>
          <w:sz w:val="24"/>
        </w:rPr>
        <w:t xml:space="preserve"> supplemented the system with additional market-related indicators.</w:t>
      </w:r>
    </w:p>
    <w:p>
      <w:pPr>
        <w:spacing w:lineRule="auto" w:line="480" w:before="0" w:after="0"/>
      </w:pPr>
      <w:r>
        <w:rPr>
          <w:rFonts w:ascii="Times New Roman" w:hAnsi="Times New Roman" w:eastAsia="Times New Roman"/>
          <w:b w:val="0"/>
          <w:i w:val="0"/>
          <w:sz w:val="24"/>
        </w:rPr>
        <w:t>Together, these APIs reduced dependence on manually updated datasets and allowed the platform to refresh its inputs automatically.</w:t>
      </w:r>
    </w:p>
    <w:p>
      <w:pPr>
        <w:spacing w:lineRule="auto" w:line="480" w:before="0" w:after="0"/>
      </w:pPr>
      <w:r>
        <w:rPr>
          <w:rFonts w:ascii="Times New Roman" w:hAnsi="Times New Roman" w:eastAsia="Times New Roman"/>
          <w:b/>
          <w:i w:val="0"/>
          <w:sz w:val="24"/>
        </w:rPr>
        <w:t>4.4 Minimum System Requirements</w:t>
      </w:r>
    </w:p>
    <w:p>
      <w:pPr>
        <w:spacing w:lineRule="auto" w:line="480" w:before="0" w:after="0"/>
      </w:pPr>
      <w:r>
        <w:rPr>
          <w:rFonts w:ascii="Times New Roman" w:hAnsi="Times New Roman" w:eastAsia="Times New Roman"/>
          <w:b w:val="0"/>
          <w:i w:val="0"/>
          <w:sz w:val="24"/>
        </w:rPr>
        <w:t>The developed system can run on a standard modern computer for development and testing. The requirements below represent the minimum configuration found adequate during implementation.</w:t>
      </w:r>
    </w:p>
    <w:p>
      <w:pPr>
        <w:spacing w:lineRule="auto" w:line="480" w:before="0" w:after="0"/>
      </w:pPr>
      <w:r>
        <w:rPr>
          <w:rFonts w:ascii="Times New Roman" w:hAnsi="Times New Roman" w:eastAsia="Times New Roman"/>
          <w:b/>
          <w:i w:val="0"/>
          <w:sz w:val="24"/>
        </w:rPr>
        <w:t>Table 4.1: Minimum Hardware Requirements</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spacing w:lineRule="auto" w:line="480" w:before="0" w:after="0"/>
            </w:pPr>
            <w:r/>
            <w:r>
              <w:rPr>
                <w:rFonts w:ascii="Times New Roman" w:hAnsi="Times New Roman" w:eastAsia="Times New Roman"/>
                <w:b/>
                <w:i w:val="0"/>
                <w:sz w:val="24"/>
              </w:rPr>
              <w:t>Component</w:t>
            </w:r>
          </w:p>
        </w:tc>
        <w:tc>
          <w:tcPr>
            <w:tcW w:type="dxa" w:w="4680"/>
          </w:tcPr>
          <w:p>
            <w:pPr>
              <w:spacing w:lineRule="auto" w:line="480" w:before="0" w:after="0"/>
            </w:pPr>
            <w:r/>
            <w:r>
              <w:rPr>
                <w:rFonts w:ascii="Times New Roman" w:hAnsi="Times New Roman" w:eastAsia="Times New Roman"/>
                <w:b/>
                <w:i w:val="0"/>
                <w:sz w:val="24"/>
              </w:rPr>
              <w:t>Minimum Requirement</w:t>
            </w:r>
          </w:p>
        </w:tc>
      </w:tr>
      <w:tr>
        <w:tc>
          <w:tcPr>
            <w:tcW w:type="dxa" w:w="4680"/>
          </w:tcPr>
          <w:p>
            <w:pPr>
              <w:spacing w:lineRule="auto" w:line="480" w:before="0" w:after="0"/>
            </w:pPr>
            <w:r/>
            <w:r>
              <w:rPr>
                <w:rFonts w:ascii="Times New Roman" w:hAnsi="Times New Roman" w:eastAsia="Times New Roman"/>
                <w:b w:val="0"/>
                <w:i w:val="0"/>
                <w:sz w:val="24"/>
              </w:rPr>
              <w:t>Processor</w:t>
            </w:r>
          </w:p>
        </w:tc>
        <w:tc>
          <w:tcPr>
            <w:tcW w:type="dxa" w:w="4680"/>
          </w:tcPr>
          <w:p>
            <w:pPr>
              <w:spacing w:lineRule="auto" w:line="480" w:before="0" w:after="0"/>
            </w:pPr>
            <w:r/>
            <w:r>
              <w:rPr>
                <w:rFonts w:ascii="Times New Roman" w:hAnsi="Times New Roman" w:eastAsia="Times New Roman"/>
                <w:b w:val="0"/>
                <w:i w:val="0"/>
                <w:sz w:val="24"/>
              </w:rPr>
              <w:t>Intel Core i5 or equivalent quad-core processor</w:t>
            </w:r>
          </w:p>
        </w:tc>
      </w:tr>
      <w:tr>
        <w:tc>
          <w:tcPr>
            <w:tcW w:type="dxa" w:w="4680"/>
          </w:tcPr>
          <w:p>
            <w:pPr>
              <w:spacing w:lineRule="auto" w:line="480" w:before="0" w:after="0"/>
            </w:pPr>
            <w:r/>
            <w:r>
              <w:rPr>
                <w:rFonts w:ascii="Times New Roman" w:hAnsi="Times New Roman" w:eastAsia="Times New Roman"/>
                <w:b w:val="0"/>
                <w:i w:val="0"/>
                <w:sz w:val="24"/>
              </w:rPr>
              <w:t>RAM</w:t>
            </w:r>
          </w:p>
        </w:tc>
        <w:tc>
          <w:tcPr>
            <w:tcW w:type="dxa" w:w="4680"/>
          </w:tcPr>
          <w:p>
            <w:pPr>
              <w:spacing w:lineRule="auto" w:line="480" w:before="0" w:after="0"/>
            </w:pPr>
            <w:r/>
            <w:r>
              <w:rPr>
                <w:rFonts w:ascii="Times New Roman" w:hAnsi="Times New Roman" w:eastAsia="Times New Roman"/>
                <w:b w:val="0"/>
                <w:i w:val="0"/>
                <w:sz w:val="24"/>
              </w:rPr>
              <w:t>8 GB</w:t>
            </w:r>
          </w:p>
        </w:tc>
      </w:tr>
      <w:tr>
        <w:tc>
          <w:tcPr>
            <w:tcW w:type="dxa" w:w="4680"/>
          </w:tcPr>
          <w:p>
            <w:pPr>
              <w:spacing w:lineRule="auto" w:line="480" w:before="0" w:after="0"/>
            </w:pPr>
            <w:r/>
            <w:r>
              <w:rPr>
                <w:rFonts w:ascii="Times New Roman" w:hAnsi="Times New Roman" w:eastAsia="Times New Roman"/>
                <w:b w:val="0"/>
                <w:i w:val="0"/>
                <w:sz w:val="24"/>
              </w:rPr>
              <w:t>Storage</w:t>
            </w:r>
          </w:p>
        </w:tc>
        <w:tc>
          <w:tcPr>
            <w:tcW w:type="dxa" w:w="4680"/>
          </w:tcPr>
          <w:p>
            <w:pPr>
              <w:spacing w:lineRule="auto" w:line="480" w:before="0" w:after="0"/>
            </w:pPr>
            <w:r/>
            <w:r>
              <w:rPr>
                <w:rFonts w:ascii="Times New Roman" w:hAnsi="Times New Roman" w:eastAsia="Times New Roman"/>
                <w:b w:val="0"/>
                <w:i w:val="0"/>
                <w:sz w:val="24"/>
              </w:rPr>
              <w:t>256 GB SSD with at least 10 GB free space</w:t>
            </w:r>
          </w:p>
        </w:tc>
      </w:tr>
      <w:tr>
        <w:tc>
          <w:tcPr>
            <w:tcW w:type="dxa" w:w="4680"/>
          </w:tcPr>
          <w:p>
            <w:pPr>
              <w:spacing w:lineRule="auto" w:line="480" w:before="0" w:after="0"/>
            </w:pPr>
            <w:r/>
            <w:r>
              <w:rPr>
                <w:rFonts w:ascii="Times New Roman" w:hAnsi="Times New Roman" w:eastAsia="Times New Roman"/>
                <w:b w:val="0"/>
                <w:i w:val="0"/>
                <w:sz w:val="24"/>
              </w:rPr>
              <w:t>Internet Connection</w:t>
            </w:r>
          </w:p>
        </w:tc>
        <w:tc>
          <w:tcPr>
            <w:tcW w:type="dxa" w:w="4680"/>
          </w:tcPr>
          <w:p>
            <w:pPr>
              <w:spacing w:lineRule="auto" w:line="480" w:before="0" w:after="0"/>
            </w:pPr>
            <w:r/>
            <w:r>
              <w:rPr>
                <w:rFonts w:ascii="Times New Roman" w:hAnsi="Times New Roman" w:eastAsia="Times New Roman"/>
                <w:b w:val="0"/>
                <w:i w:val="0"/>
                <w:sz w:val="24"/>
              </w:rPr>
              <w:t>Stable broadband connection for API access and deployment</w:t>
            </w:r>
          </w:p>
        </w:tc>
      </w:tr>
      <w:tr>
        <w:tc>
          <w:tcPr>
            <w:tcW w:type="dxa" w:w="4680"/>
          </w:tcPr>
          <w:p>
            <w:pPr>
              <w:spacing w:lineRule="auto" w:line="480" w:before="0" w:after="0"/>
            </w:pPr>
            <w:r/>
            <w:r>
              <w:rPr>
                <w:rFonts w:ascii="Times New Roman" w:hAnsi="Times New Roman" w:eastAsia="Times New Roman"/>
                <w:b w:val="0"/>
                <w:i w:val="0"/>
                <w:sz w:val="24"/>
              </w:rPr>
              <w:t>Display Resolution</w:t>
            </w:r>
          </w:p>
        </w:tc>
        <w:tc>
          <w:tcPr>
            <w:tcW w:type="dxa" w:w="4680"/>
          </w:tcPr>
          <w:p>
            <w:pPr>
              <w:spacing w:lineRule="auto" w:line="480" w:before="0" w:after="0"/>
            </w:pPr>
            <w:r/>
            <w:r>
              <w:rPr>
                <w:rFonts w:ascii="Times New Roman" w:hAnsi="Times New Roman" w:eastAsia="Times New Roman"/>
                <w:b w:val="0"/>
                <w:i w:val="0"/>
                <w:sz w:val="24"/>
              </w:rPr>
              <w:t>1366 × 768 or higher</w:t>
            </w:r>
          </w:p>
        </w:tc>
      </w:tr>
    </w:tbl>
    <w:p>
      <w:pPr>
        <w:spacing w:lineRule="auto" w:line="480" w:before="0" w:after="0"/>
      </w:pPr>
      <w:r>
        <w:rPr>
          <w:rFonts w:ascii="Times New Roman" w:hAnsi="Times New Roman" w:eastAsia="Times New Roman"/>
          <w:b/>
          <w:i w:val="0"/>
          <w:sz w:val="24"/>
        </w:rPr>
        <w:t>Table 4.2: Minimum Software Requirements</w:t>
      </w:r>
    </w:p>
    <w:tbl>
      <w:tblPr>
        <w:tblStyle w:val="TableGrid"/>
        <w:tblW w:type="auto" w:w="0"/>
        <w:tblLayout w:type="autofit"/>
        <w:tblLook w:firstColumn="1" w:firstRow="1" w:lastColumn="0" w:lastRow="0" w:noHBand="0" w:noVBand="1" w:val="04A0"/>
      </w:tblPr>
      <w:tblGrid>
        <w:gridCol w:w="4680"/>
        <w:gridCol w:w="4680"/>
      </w:tblGrid>
      <w:tr>
        <w:tc>
          <w:tcPr>
            <w:tcW w:type="dxa" w:w="4680"/>
          </w:tcPr>
          <w:p>
            <w:pPr>
              <w:spacing w:lineRule="auto" w:line="480" w:before="0" w:after="0"/>
            </w:pPr>
            <w:r/>
            <w:r>
              <w:rPr>
                <w:rFonts w:ascii="Times New Roman" w:hAnsi="Times New Roman" w:eastAsia="Times New Roman"/>
                <w:b/>
                <w:i w:val="0"/>
                <w:sz w:val="24"/>
              </w:rPr>
              <w:t>Component</w:t>
            </w:r>
          </w:p>
        </w:tc>
        <w:tc>
          <w:tcPr>
            <w:tcW w:type="dxa" w:w="4680"/>
          </w:tcPr>
          <w:p>
            <w:pPr>
              <w:spacing w:lineRule="auto" w:line="480" w:before="0" w:after="0"/>
            </w:pPr>
            <w:r/>
            <w:r>
              <w:rPr>
                <w:rFonts w:ascii="Times New Roman" w:hAnsi="Times New Roman" w:eastAsia="Times New Roman"/>
                <w:b/>
                <w:i w:val="0"/>
                <w:sz w:val="24"/>
              </w:rPr>
              <w:t>Minimum Requirement</w:t>
            </w:r>
          </w:p>
        </w:tc>
      </w:tr>
      <w:tr>
        <w:tc>
          <w:tcPr>
            <w:tcW w:type="dxa" w:w="4680"/>
          </w:tcPr>
          <w:p>
            <w:pPr>
              <w:spacing w:lineRule="auto" w:line="480" w:before="0" w:after="0"/>
            </w:pPr>
            <w:r/>
            <w:r>
              <w:rPr>
                <w:rFonts w:ascii="Times New Roman" w:hAnsi="Times New Roman" w:eastAsia="Times New Roman"/>
                <w:b w:val="0"/>
                <w:i w:val="0"/>
                <w:sz w:val="24"/>
              </w:rPr>
              <w:t>Operating System</w:t>
            </w:r>
          </w:p>
        </w:tc>
        <w:tc>
          <w:tcPr>
            <w:tcW w:type="dxa" w:w="4680"/>
          </w:tcPr>
          <w:p>
            <w:pPr>
              <w:spacing w:lineRule="auto" w:line="480" w:before="0" w:after="0"/>
            </w:pPr>
            <w:r/>
            <w:r>
              <w:rPr>
                <w:rFonts w:ascii="Times New Roman" w:hAnsi="Times New Roman" w:eastAsia="Times New Roman"/>
                <w:b w:val="0"/>
                <w:i w:val="0"/>
                <w:sz w:val="24"/>
              </w:rPr>
              <w:t>Windows 10/11, macOS 12+, or Linux (Ubuntu 20.04+)</w:t>
            </w:r>
          </w:p>
        </w:tc>
      </w:tr>
      <w:tr>
        <w:tc>
          <w:tcPr>
            <w:tcW w:type="dxa" w:w="4680"/>
          </w:tcPr>
          <w:p>
            <w:pPr>
              <w:spacing w:lineRule="auto" w:line="480" w:before="0" w:after="0"/>
            </w:pPr>
            <w:r/>
            <w:r>
              <w:rPr>
                <w:rFonts w:ascii="Times New Roman" w:hAnsi="Times New Roman" w:eastAsia="Times New Roman"/>
                <w:b w:val="0"/>
                <w:i w:val="0"/>
                <w:sz w:val="24"/>
              </w:rPr>
              <w:t>Python Version</w:t>
            </w:r>
          </w:p>
        </w:tc>
        <w:tc>
          <w:tcPr>
            <w:tcW w:type="dxa" w:w="4680"/>
          </w:tcPr>
          <w:p>
            <w:pPr>
              <w:spacing w:lineRule="auto" w:line="480" w:before="0" w:after="0"/>
            </w:pPr>
            <w:r/>
            <w:r>
              <w:rPr>
                <w:rFonts w:ascii="Times New Roman" w:hAnsi="Times New Roman" w:eastAsia="Times New Roman"/>
                <w:b w:val="0"/>
                <w:i w:val="0"/>
                <w:sz w:val="24"/>
              </w:rPr>
              <w:t>Python 3.11 or 3.13</w:t>
            </w:r>
          </w:p>
        </w:tc>
      </w:tr>
      <w:tr>
        <w:tc>
          <w:tcPr>
            <w:tcW w:type="dxa" w:w="4680"/>
          </w:tcPr>
          <w:p>
            <w:pPr>
              <w:spacing w:lineRule="auto" w:line="480" w:before="0" w:after="0"/>
            </w:pPr>
            <w:r/>
            <w:r>
              <w:rPr>
                <w:rFonts w:ascii="Times New Roman" w:hAnsi="Times New Roman" w:eastAsia="Times New Roman"/>
                <w:b w:val="0"/>
                <w:i w:val="0"/>
                <w:sz w:val="24"/>
              </w:rPr>
              <w:t>Node.js Version</w:t>
            </w:r>
          </w:p>
        </w:tc>
        <w:tc>
          <w:tcPr>
            <w:tcW w:type="dxa" w:w="4680"/>
          </w:tcPr>
          <w:p>
            <w:pPr>
              <w:spacing w:lineRule="auto" w:line="480" w:before="0" w:after="0"/>
            </w:pPr>
            <w:r/>
            <w:r>
              <w:rPr>
                <w:rFonts w:ascii="Times New Roman" w:hAnsi="Times New Roman" w:eastAsia="Times New Roman"/>
                <w:b w:val="0"/>
                <w:i w:val="0"/>
                <w:sz w:val="24"/>
              </w:rPr>
              <w:t>Node.js 20 LTS or later</w:t>
            </w:r>
          </w:p>
        </w:tc>
      </w:tr>
      <w:tr>
        <w:tc>
          <w:tcPr>
            <w:tcW w:type="dxa" w:w="4680"/>
          </w:tcPr>
          <w:p>
            <w:pPr>
              <w:spacing w:lineRule="auto" w:line="480" w:before="0" w:after="0"/>
            </w:pPr>
            <w:r/>
            <w:r>
              <w:rPr>
                <w:rFonts w:ascii="Times New Roman" w:hAnsi="Times New Roman" w:eastAsia="Times New Roman"/>
                <w:b w:val="0"/>
                <w:i w:val="0"/>
                <w:sz w:val="24"/>
              </w:rPr>
              <w:t>PostgreSQL Version</w:t>
            </w:r>
          </w:p>
        </w:tc>
        <w:tc>
          <w:tcPr>
            <w:tcW w:type="dxa" w:w="4680"/>
          </w:tcPr>
          <w:p>
            <w:pPr>
              <w:spacing w:lineRule="auto" w:line="480" w:before="0" w:after="0"/>
            </w:pPr>
            <w:r/>
            <w:r>
              <w:rPr>
                <w:rFonts w:ascii="Times New Roman" w:hAnsi="Times New Roman" w:eastAsia="Times New Roman"/>
                <w:b w:val="0"/>
                <w:i w:val="0"/>
                <w:sz w:val="24"/>
              </w:rPr>
              <w:t>PostgreSQL 15 or later</w:t>
            </w:r>
          </w:p>
        </w:tc>
      </w:tr>
      <w:tr>
        <w:tc>
          <w:tcPr>
            <w:tcW w:type="dxa" w:w="4680"/>
          </w:tcPr>
          <w:p>
            <w:pPr>
              <w:spacing w:lineRule="auto" w:line="480" w:before="0" w:after="0"/>
            </w:pPr>
            <w:r/>
            <w:r>
              <w:rPr>
                <w:rFonts w:ascii="Times New Roman" w:hAnsi="Times New Roman" w:eastAsia="Times New Roman"/>
                <w:b w:val="0"/>
                <w:i w:val="0"/>
                <w:sz w:val="24"/>
              </w:rPr>
              <w:t>Web Browser</w:t>
            </w:r>
          </w:p>
        </w:tc>
        <w:tc>
          <w:tcPr>
            <w:tcW w:type="dxa" w:w="4680"/>
          </w:tcPr>
          <w:p>
            <w:pPr>
              <w:spacing w:lineRule="auto" w:line="480" w:before="0" w:after="0"/>
            </w:pPr>
            <w:r/>
            <w:r>
              <w:rPr>
                <w:rFonts w:ascii="Times New Roman" w:hAnsi="Times New Roman" w:eastAsia="Times New Roman"/>
                <w:b w:val="0"/>
                <w:i w:val="0"/>
                <w:sz w:val="24"/>
              </w:rPr>
              <w:t>Latest version of Chrome, Edge, or Firefox</w:t>
            </w:r>
          </w:p>
        </w:tc>
      </w:tr>
      <w:tr>
        <w:tc>
          <w:tcPr>
            <w:tcW w:type="dxa" w:w="4680"/>
          </w:tcPr>
          <w:p>
            <w:pPr>
              <w:spacing w:lineRule="auto" w:line="480" w:before="0" w:after="0"/>
            </w:pPr>
            <w:r/>
            <w:r>
              <w:rPr>
                <w:rFonts w:ascii="Times New Roman" w:hAnsi="Times New Roman" w:eastAsia="Times New Roman"/>
                <w:b w:val="0"/>
                <w:i w:val="0"/>
                <w:sz w:val="24"/>
              </w:rPr>
              <w:t>Visual Studio Code</w:t>
            </w:r>
          </w:p>
        </w:tc>
        <w:tc>
          <w:tcPr>
            <w:tcW w:type="dxa" w:w="4680"/>
          </w:tcPr>
          <w:p>
            <w:pPr>
              <w:spacing w:lineRule="auto" w:line="480" w:before="0" w:after="0"/>
            </w:pPr>
            <w:r/>
            <w:r>
              <w:rPr>
                <w:rFonts w:ascii="Times New Roman" w:hAnsi="Times New Roman" w:eastAsia="Times New Roman"/>
                <w:b w:val="0"/>
                <w:i w:val="0"/>
                <w:sz w:val="24"/>
              </w:rPr>
              <w:t>Current stable release</w:t>
            </w:r>
          </w:p>
        </w:tc>
      </w:tr>
    </w:tbl>
    <w:p>
      <w:pPr>
        <w:spacing w:lineRule="auto" w:line="480" w:before="0" w:after="0"/>
      </w:pPr>
      <w:r>
        <w:rPr>
          <w:rFonts w:ascii="Times New Roman" w:hAnsi="Times New Roman" w:eastAsia="Times New Roman"/>
          <w:b w:val="0"/>
          <w:i w:val="0"/>
          <w:sz w:val="24"/>
        </w:rPr>
        <w:t>These requirements are sufficient because the heaviest computation occurs during model training, which was performed on a development machine with moderate specifications. Routine prediction requests and dashboard usage are less demanding since the trained model is loaded once and reused for inference. A solid internet connection is necessary mainly because the platform depends on external APIs for up-to-date economic indicators.</w:t>
      </w:r>
    </w:p>
    <w:p>
      <w:pPr>
        <w:spacing w:lineRule="auto" w:line="480" w:before="0" w:after="0"/>
      </w:pPr>
      <w:r>
        <w:rPr>
          <w:rFonts w:ascii="Times New Roman" w:hAnsi="Times New Roman" w:eastAsia="Times New Roman"/>
          <w:b/>
          <w:i w:val="0"/>
          <w:sz w:val="24"/>
        </w:rPr>
        <w:t>4.5 User Interface Implementation</w:t>
      </w:r>
    </w:p>
    <w:p>
      <w:pPr>
        <w:spacing w:lineRule="auto" w:line="480" w:before="0" w:after="0"/>
      </w:pPr>
      <w:r>
        <w:rPr>
          <w:rFonts w:ascii="Times New Roman" w:hAnsi="Times New Roman" w:eastAsia="Times New Roman"/>
          <w:b w:val="0"/>
          <w:i w:val="0"/>
          <w:sz w:val="24"/>
        </w:rPr>
        <w:t>This section describes the main screens of the developed system. Screenshots should be inserted in the final document at the points indicated.</w:t>
      </w:r>
    </w:p>
    <w:p>
      <w:pPr>
        <w:spacing w:lineRule="auto" w:line="480" w:before="0" w:after="0"/>
      </w:pPr>
      <w:r>
        <w:rPr>
          <w:rFonts w:ascii="Times New Roman" w:hAnsi="Times New Roman" w:eastAsia="Times New Roman"/>
          <w:b/>
          <w:i w:val="0"/>
          <w:sz w:val="24"/>
        </w:rPr>
        <w:t>4.5.1 Landing Page</w:t>
      </w:r>
    </w:p>
    <w:p>
      <w:pPr>
        <w:spacing w:lineRule="auto" w:line="480" w:before="0" w:after="0"/>
      </w:pPr>
      <w:r>
        <w:rPr>
          <w:rFonts w:ascii="Times New Roman" w:hAnsi="Times New Roman" w:eastAsia="Times New Roman"/>
          <w:b/>
          <w:i w:val="0"/>
          <w:sz w:val="24"/>
        </w:rPr>
        <w:t>[Insert Figure 4.1: Landing Page]</w:t>
      </w:r>
    </w:p>
    <w:p>
      <w:pPr>
        <w:spacing w:lineRule="auto" w:line="480" w:before="0" w:after="0"/>
      </w:pPr>
      <w:r>
        <w:rPr>
          <w:rFonts w:ascii="Times New Roman" w:hAnsi="Times New Roman" w:eastAsia="Times New Roman"/>
          <w:b w:val="0"/>
          <w:i/>
          <w:sz w:val="24"/>
        </w:rPr>
        <w:t>Figure 4.1: Landing page of the Inflation and Deflation Prediction System</w:t>
      </w:r>
    </w:p>
    <w:p>
      <w:pPr>
        <w:spacing w:lineRule="auto" w:line="480" w:before="0" w:after="0"/>
      </w:pPr>
      <w:r>
        <w:rPr>
          <w:rFonts w:ascii="Times New Roman" w:hAnsi="Times New Roman" w:eastAsia="Times New Roman"/>
          <w:b w:val="0"/>
          <w:i w:val="0"/>
          <w:sz w:val="24"/>
        </w:rPr>
        <w:t>The landing page introduces the platform to first-time visitors. It presents the project title, a short description of the TS-Transformer forecasting capability, and navigation links to login, registration, and the main dashboard. The page establishes the purpose of the system and directs users toward authentication before accessing prediction features.</w:t>
      </w:r>
    </w:p>
    <w:p>
      <w:pPr>
        <w:spacing w:lineRule="auto" w:line="480" w:before="0" w:after="0"/>
      </w:pPr>
      <w:r>
        <w:rPr>
          <w:rFonts w:ascii="Times New Roman" w:hAnsi="Times New Roman" w:eastAsia="Times New Roman"/>
          <w:b/>
          <w:i w:val="0"/>
          <w:sz w:val="24"/>
        </w:rPr>
        <w:t>4.5.2 User Dashboard</w:t>
      </w:r>
    </w:p>
    <w:p>
      <w:pPr>
        <w:spacing w:lineRule="auto" w:line="480" w:before="0" w:after="0"/>
      </w:pPr>
      <w:r>
        <w:rPr>
          <w:rFonts w:ascii="Times New Roman" w:hAnsi="Times New Roman" w:eastAsia="Times New Roman"/>
          <w:b/>
          <w:i w:val="0"/>
          <w:sz w:val="24"/>
        </w:rPr>
        <w:t>[Insert Figure 4.2: User Dashboard]</w:t>
      </w:r>
    </w:p>
    <w:p>
      <w:pPr>
        <w:spacing w:lineRule="auto" w:line="480" w:before="0" w:after="0"/>
      </w:pPr>
      <w:r>
        <w:rPr>
          <w:rFonts w:ascii="Times New Roman" w:hAnsi="Times New Roman" w:eastAsia="Times New Roman"/>
          <w:b w:val="0"/>
          <w:i/>
          <w:sz w:val="24"/>
        </w:rPr>
        <w:t>Figure 4.2: User dashboard showing economic summary and tracked countries</w:t>
      </w:r>
    </w:p>
    <w:p>
      <w:pPr>
        <w:spacing w:lineRule="auto" w:line="480" w:before="0" w:after="0"/>
      </w:pPr>
      <w:r>
        <w:rPr>
          <w:rFonts w:ascii="Times New Roman" w:hAnsi="Times New Roman" w:eastAsia="Times New Roman"/>
          <w:b w:val="0"/>
          <w:i w:val="0"/>
          <w:sz w:val="24"/>
        </w:rPr>
        <w:t>The User Dashboard is the home screen after login. It contains:</w:t>
      </w:r>
    </w:p>
    <w:p>
      <w:pPr>
        <w:pStyle w:val="ListBullet"/>
        <w:spacing w:lineRule="auto" w:line="480" w:before="0" w:after="0"/>
      </w:pPr>
      <w:r>
        <w:rPr>
          <w:rFonts w:ascii="Times New Roman" w:hAnsi="Times New Roman" w:eastAsia="Times New Roman"/>
          <w:b/>
          <w:i w:val="0"/>
          <w:sz w:val="24"/>
        </w:rPr>
        <w:t>Economic summary cards</w:t>
      </w:r>
      <w:r>
        <w:rPr>
          <w:rFonts w:ascii="Times New Roman" w:hAnsi="Times New Roman" w:eastAsia="Times New Roman"/>
          <w:b w:val="0"/>
          <w:i w:val="0"/>
          <w:sz w:val="24"/>
        </w:rPr>
        <w:t xml:space="preserve"> showing inflation rate, GDP growth, interest rate, exchange rate, and related indicators for the active country;</w:t>
      </w:r>
    </w:p>
    <w:p>
      <w:pPr>
        <w:pStyle w:val="ListBullet"/>
        <w:spacing w:lineRule="auto" w:line="480" w:before="0" w:after="0"/>
      </w:pPr>
      <w:r>
        <w:rPr>
          <w:rFonts w:ascii="Times New Roman" w:hAnsi="Times New Roman" w:eastAsia="Times New Roman"/>
          <w:b/>
          <w:i w:val="0"/>
          <w:sz w:val="24"/>
        </w:rPr>
        <w:t>Country overview panel</w:t>
      </w:r>
      <w:r>
        <w:rPr>
          <w:rFonts w:ascii="Times New Roman" w:hAnsi="Times New Roman" w:eastAsia="Times New Roman"/>
          <w:b w:val="0"/>
          <w:i w:val="0"/>
          <w:sz w:val="24"/>
        </w:rPr>
        <w:t xml:space="preserve"> with country flag, region, and currency details;</w:t>
      </w:r>
    </w:p>
    <w:p>
      <w:pPr>
        <w:pStyle w:val="ListBullet"/>
        <w:spacing w:lineRule="auto" w:line="480" w:before="0" w:after="0"/>
      </w:pPr>
      <w:r>
        <w:rPr>
          <w:rFonts w:ascii="Times New Roman" w:hAnsi="Times New Roman" w:eastAsia="Times New Roman"/>
          <w:b/>
          <w:i w:val="0"/>
          <w:sz w:val="24"/>
        </w:rPr>
        <w:t>Inflation forecasts</w:t>
      </w:r>
      <w:r>
        <w:rPr>
          <w:rFonts w:ascii="Times New Roman" w:hAnsi="Times New Roman" w:eastAsia="Times New Roman"/>
          <w:b w:val="0"/>
          <w:i w:val="0"/>
          <w:sz w:val="24"/>
        </w:rPr>
        <w:t xml:space="preserve"> from the most recent prediction, including trend direction and confidence score;</w:t>
      </w:r>
    </w:p>
    <w:p>
      <w:pPr>
        <w:pStyle w:val="ListBullet"/>
        <w:spacing w:lineRule="auto" w:line="480" w:before="0" w:after="0"/>
      </w:pPr>
      <w:r>
        <w:rPr>
          <w:rFonts w:ascii="Times New Roman" w:hAnsi="Times New Roman" w:eastAsia="Times New Roman"/>
          <w:b/>
          <w:i w:val="0"/>
          <w:sz w:val="24"/>
        </w:rPr>
        <w:t>Interactive charts</w:t>
      </w:r>
      <w:r>
        <w:rPr>
          <w:rFonts w:ascii="Times New Roman" w:hAnsi="Times New Roman" w:eastAsia="Times New Roman"/>
          <w:b w:val="0"/>
          <w:i w:val="0"/>
          <w:sz w:val="24"/>
        </w:rPr>
        <w:t xml:space="preserve"> displaying CPI movement, forecast trajectories, and comparative economic trends.</w:t>
      </w:r>
    </w:p>
    <w:p>
      <w:pPr>
        <w:spacing w:lineRule="auto" w:line="480" w:before="0" w:after="0"/>
      </w:pPr>
      <w:r>
        <w:rPr>
          <w:rFonts w:ascii="Times New Roman" w:hAnsi="Times New Roman" w:eastAsia="Times New Roman"/>
          <w:b w:val="0"/>
          <w:i w:val="0"/>
          <w:sz w:val="24"/>
        </w:rPr>
        <w:t>The dashboard was designed so that users can understand current economic conditions within a few seconds of opening the page.</w:t>
      </w:r>
    </w:p>
    <w:p>
      <w:pPr>
        <w:spacing w:lineRule="auto" w:line="480" w:before="0" w:after="0"/>
      </w:pPr>
      <w:r>
        <w:rPr>
          <w:rFonts w:ascii="Times New Roman" w:hAnsi="Times New Roman" w:eastAsia="Times New Roman"/>
          <w:b/>
          <w:i w:val="0"/>
          <w:sz w:val="24"/>
        </w:rPr>
        <w:t>4.5.3 Analyst Dashboard</w:t>
      </w:r>
    </w:p>
    <w:p>
      <w:pPr>
        <w:spacing w:lineRule="auto" w:line="480" w:before="0" w:after="0"/>
      </w:pPr>
      <w:r>
        <w:rPr>
          <w:rFonts w:ascii="Times New Roman" w:hAnsi="Times New Roman" w:eastAsia="Times New Roman"/>
          <w:b/>
          <w:i w:val="0"/>
          <w:sz w:val="24"/>
        </w:rPr>
        <w:t>[Insert Figure 4.3: Analyst Dashboard]</w:t>
      </w:r>
    </w:p>
    <w:p>
      <w:pPr>
        <w:spacing w:lineRule="auto" w:line="480" w:before="0" w:after="0"/>
      </w:pPr>
      <w:r>
        <w:rPr>
          <w:rFonts w:ascii="Times New Roman" w:hAnsi="Times New Roman" w:eastAsia="Times New Roman"/>
          <w:b w:val="0"/>
          <w:i/>
          <w:sz w:val="24"/>
        </w:rPr>
        <w:t>Figure 4.3: Analyst dashboard with advanced analytics and explainability tools</w:t>
      </w:r>
    </w:p>
    <w:p>
      <w:pPr>
        <w:spacing w:lineRule="auto" w:line="480" w:before="0" w:after="0"/>
      </w:pPr>
      <w:r>
        <w:rPr>
          <w:rFonts w:ascii="Times New Roman" w:hAnsi="Times New Roman" w:eastAsia="Times New Roman"/>
          <w:b w:val="0"/>
          <w:i w:val="0"/>
          <w:sz w:val="24"/>
        </w:rPr>
        <w:t>The Analyst Dashboard provides a more technical view of the system. It includes:</w:t>
      </w:r>
    </w:p>
    <w:p>
      <w:pPr>
        <w:pStyle w:val="ListBullet"/>
        <w:spacing w:lineRule="auto" w:line="480" w:before="0" w:after="0"/>
      </w:pPr>
      <w:r>
        <w:rPr>
          <w:rFonts w:ascii="Times New Roman" w:hAnsi="Times New Roman" w:eastAsia="Times New Roman"/>
          <w:b/>
          <w:i w:val="0"/>
          <w:sz w:val="24"/>
        </w:rPr>
        <w:t>Advanced analytics</w:t>
      </w:r>
      <w:r>
        <w:rPr>
          <w:rFonts w:ascii="Times New Roman" w:hAnsi="Times New Roman" w:eastAsia="Times New Roman"/>
          <w:b w:val="0"/>
          <w:i w:val="0"/>
          <w:sz w:val="24"/>
        </w:rPr>
        <w:t xml:space="preserve"> for comparing indicators across time;</w:t>
      </w:r>
    </w:p>
    <w:p>
      <w:pPr>
        <w:pStyle w:val="ListBullet"/>
        <w:spacing w:lineRule="auto" w:line="480" w:before="0" w:after="0"/>
      </w:pPr>
      <w:r>
        <w:rPr>
          <w:rFonts w:ascii="Times New Roman" w:hAnsi="Times New Roman" w:eastAsia="Times New Roman"/>
          <w:b/>
          <w:i w:val="0"/>
          <w:sz w:val="24"/>
        </w:rPr>
        <w:t>Historical trend analysis</w:t>
      </w:r>
      <w:r>
        <w:rPr>
          <w:rFonts w:ascii="Times New Roman" w:hAnsi="Times New Roman" w:eastAsia="Times New Roman"/>
          <w:b w:val="0"/>
          <w:i w:val="0"/>
          <w:sz w:val="24"/>
        </w:rPr>
        <w:t xml:space="preserve"> for inflation and related macroeconomic variables;</w:t>
      </w:r>
    </w:p>
    <w:p>
      <w:pPr>
        <w:pStyle w:val="ListBullet"/>
        <w:spacing w:lineRule="auto" w:line="480" w:before="0" w:after="0"/>
      </w:pPr>
      <w:r>
        <w:rPr>
          <w:rFonts w:ascii="Times New Roman" w:hAnsi="Times New Roman" w:eastAsia="Times New Roman"/>
          <w:b/>
          <w:i w:val="0"/>
          <w:sz w:val="24"/>
        </w:rPr>
        <w:t>Explainable AI section</w:t>
      </w:r>
      <w:r>
        <w:rPr>
          <w:rFonts w:ascii="Times New Roman" w:hAnsi="Times New Roman" w:eastAsia="Times New Roman"/>
          <w:b w:val="0"/>
          <w:i w:val="0"/>
          <w:sz w:val="24"/>
        </w:rPr>
        <w:t xml:space="preserve"> showing attention weights and feature importance;</w:t>
      </w:r>
    </w:p>
    <w:p>
      <w:pPr>
        <w:pStyle w:val="ListBullet"/>
        <w:spacing w:lineRule="auto" w:line="480" w:before="0" w:after="0"/>
      </w:pPr>
      <w:r>
        <w:rPr>
          <w:rFonts w:ascii="Times New Roman" w:hAnsi="Times New Roman" w:eastAsia="Times New Roman"/>
          <w:b/>
          <w:i w:val="0"/>
          <w:sz w:val="24"/>
        </w:rPr>
        <w:t>Scenario analysis tools</w:t>
      </w:r>
      <w:r>
        <w:rPr>
          <w:rFonts w:ascii="Times New Roman" w:hAnsi="Times New Roman" w:eastAsia="Times New Roman"/>
          <w:b w:val="0"/>
          <w:i w:val="0"/>
          <w:sz w:val="24"/>
        </w:rPr>
        <w:t xml:space="preserve"> that allow analysts to adjust indicators and observe the effect on projected inflation.</w:t>
      </w:r>
    </w:p>
    <w:p>
      <w:pPr>
        <w:spacing w:lineRule="auto" w:line="480" w:before="0" w:after="0"/>
      </w:pPr>
      <w:r>
        <w:rPr>
          <w:rFonts w:ascii="Times New Roman" w:hAnsi="Times New Roman" w:eastAsia="Times New Roman"/>
          <w:b w:val="0"/>
          <w:i w:val="0"/>
          <w:sz w:val="24"/>
        </w:rPr>
        <w:t>This dashboard supports users who need more than a summary forecast.</w:t>
      </w:r>
    </w:p>
    <w:p>
      <w:pPr>
        <w:spacing w:lineRule="auto" w:line="480" w:before="0" w:after="0"/>
      </w:pPr>
      <w:r>
        <w:rPr>
          <w:rFonts w:ascii="Times New Roman" w:hAnsi="Times New Roman" w:eastAsia="Times New Roman"/>
          <w:b/>
          <w:i w:val="0"/>
          <w:sz w:val="24"/>
        </w:rPr>
        <w:t>4.5.4 Admin Dashboard</w:t>
      </w:r>
    </w:p>
    <w:p>
      <w:pPr>
        <w:spacing w:lineRule="auto" w:line="480" w:before="0" w:after="0"/>
      </w:pPr>
      <w:r>
        <w:rPr>
          <w:rFonts w:ascii="Times New Roman" w:hAnsi="Times New Roman" w:eastAsia="Times New Roman"/>
          <w:b/>
          <w:i w:val="0"/>
          <w:sz w:val="24"/>
        </w:rPr>
        <w:t>[Insert Figure 4.4: Admin Dashboard]</w:t>
      </w:r>
    </w:p>
    <w:p>
      <w:pPr>
        <w:spacing w:lineRule="auto" w:line="480" w:before="0" w:after="0"/>
      </w:pPr>
      <w:r>
        <w:rPr>
          <w:rFonts w:ascii="Times New Roman" w:hAnsi="Times New Roman" w:eastAsia="Times New Roman"/>
          <w:b w:val="0"/>
          <w:i/>
          <w:sz w:val="24"/>
        </w:rPr>
        <w:t>Figure 4.4: Admin dashboard for user and API management</w:t>
      </w:r>
    </w:p>
    <w:p>
      <w:pPr>
        <w:spacing w:lineRule="auto" w:line="480" w:before="0" w:after="0"/>
      </w:pPr>
      <w:r>
        <w:rPr>
          <w:rFonts w:ascii="Times New Roman" w:hAnsi="Times New Roman" w:eastAsia="Times New Roman"/>
          <w:b w:val="0"/>
          <w:i w:val="0"/>
          <w:sz w:val="24"/>
        </w:rPr>
        <w:t>The Admin Dashboard is restricted to administrators. Its main functions are:</w:t>
      </w:r>
    </w:p>
    <w:p>
      <w:pPr>
        <w:pStyle w:val="ListBullet"/>
        <w:spacing w:lineRule="auto" w:line="480" w:before="0" w:after="0"/>
      </w:pPr>
      <w:r>
        <w:rPr>
          <w:rFonts w:ascii="Times New Roman" w:hAnsi="Times New Roman" w:eastAsia="Times New Roman"/>
          <w:b/>
          <w:i w:val="0"/>
          <w:sz w:val="24"/>
        </w:rPr>
        <w:t>User management</w:t>
      </w:r>
      <w:r>
        <w:rPr>
          <w:rFonts w:ascii="Times New Roman" w:hAnsi="Times New Roman" w:eastAsia="Times New Roman"/>
          <w:b w:val="0"/>
          <w:i w:val="0"/>
          <w:sz w:val="24"/>
        </w:rPr>
        <w:t>, including role assignment and account control;</w:t>
      </w:r>
    </w:p>
    <w:p>
      <w:pPr>
        <w:pStyle w:val="ListBullet"/>
        <w:spacing w:lineRule="auto" w:line="480" w:before="0" w:after="0"/>
      </w:pPr>
      <w:r>
        <w:rPr>
          <w:rFonts w:ascii="Times New Roman" w:hAnsi="Times New Roman" w:eastAsia="Times New Roman"/>
          <w:b/>
          <w:i w:val="0"/>
          <w:sz w:val="24"/>
        </w:rPr>
        <w:t>API configuration</w:t>
      </w:r>
      <w:r>
        <w:rPr>
          <w:rFonts w:ascii="Times New Roman" w:hAnsi="Times New Roman" w:eastAsia="Times New Roman"/>
          <w:b w:val="0"/>
          <w:i w:val="0"/>
          <w:sz w:val="24"/>
        </w:rPr>
        <w:t xml:space="preserve"> for FRED, IMF, World Bank, Trading Economics, and Exchange Rate services;</w:t>
      </w:r>
    </w:p>
    <w:p>
      <w:pPr>
        <w:pStyle w:val="ListBullet"/>
        <w:spacing w:lineRule="auto" w:line="480" w:before="0" w:after="0"/>
      </w:pPr>
      <w:r>
        <w:rPr>
          <w:rFonts w:ascii="Times New Roman" w:hAnsi="Times New Roman" w:eastAsia="Times New Roman"/>
          <w:b/>
          <w:i w:val="0"/>
          <w:sz w:val="24"/>
        </w:rPr>
        <w:t>Model settings and training controls</w:t>
      </w:r>
      <w:r>
        <w:rPr>
          <w:rFonts w:ascii="Times New Roman" w:hAnsi="Times New Roman" w:eastAsia="Times New Roman"/>
          <w:b w:val="0"/>
          <w:i w:val="0"/>
          <w:sz w:val="24"/>
        </w:rPr>
        <w:t xml:space="preserve"> for retraining and version monitoring;</w:t>
      </w:r>
    </w:p>
    <w:p>
      <w:pPr>
        <w:pStyle w:val="ListBullet"/>
        <w:spacing w:lineRule="auto" w:line="480" w:before="0" w:after="0"/>
      </w:pPr>
      <w:r>
        <w:rPr>
          <w:rFonts w:ascii="Times New Roman" w:hAnsi="Times New Roman" w:eastAsia="Times New Roman"/>
          <w:b/>
          <w:i w:val="0"/>
          <w:sz w:val="24"/>
        </w:rPr>
        <w:t>Analytics monitoring</w:t>
      </w:r>
      <w:r>
        <w:rPr>
          <w:rFonts w:ascii="Times New Roman" w:hAnsi="Times New Roman" w:eastAsia="Times New Roman"/>
          <w:b w:val="0"/>
          <w:i w:val="0"/>
          <w:sz w:val="24"/>
        </w:rPr>
        <w:t xml:space="preserve"> for platform usage, sync health, and prediction activity.</w:t>
      </w:r>
    </w:p>
    <w:p>
      <w:pPr>
        <w:spacing w:lineRule="auto" w:line="480" w:before="0" w:after="0"/>
      </w:pPr>
      <w:r>
        <w:rPr>
          <w:rFonts w:ascii="Times New Roman" w:hAnsi="Times New Roman" w:eastAsia="Times New Roman"/>
          <w:b w:val="0"/>
          <w:i w:val="0"/>
          <w:sz w:val="24"/>
        </w:rPr>
        <w:t>This screen is essential for maintaining the operational health of the system.</w:t>
      </w:r>
    </w:p>
    <w:p>
      <w:pPr>
        <w:spacing w:lineRule="auto" w:line="480" w:before="0" w:after="0"/>
      </w:pPr>
      <w:r>
        <w:rPr>
          <w:rFonts w:ascii="Times New Roman" w:hAnsi="Times New Roman" w:eastAsia="Times New Roman"/>
          <w:b/>
          <w:i w:val="0"/>
          <w:sz w:val="24"/>
        </w:rPr>
        <w:t>4.5.5 Prediction Page</w:t>
      </w:r>
    </w:p>
    <w:p>
      <w:pPr>
        <w:spacing w:lineRule="auto" w:line="480" w:before="0" w:after="0"/>
      </w:pPr>
      <w:r>
        <w:rPr>
          <w:rFonts w:ascii="Times New Roman" w:hAnsi="Times New Roman" w:eastAsia="Times New Roman"/>
          <w:b/>
          <w:i w:val="0"/>
          <w:sz w:val="24"/>
        </w:rPr>
        <w:t>[Insert Figure 4.5: Prediction Page]</w:t>
      </w:r>
    </w:p>
    <w:p>
      <w:pPr>
        <w:spacing w:lineRule="auto" w:line="480" w:before="0" w:after="0"/>
      </w:pPr>
      <w:r>
        <w:rPr>
          <w:rFonts w:ascii="Times New Roman" w:hAnsi="Times New Roman" w:eastAsia="Times New Roman"/>
          <w:b w:val="0"/>
          <w:i/>
          <w:sz w:val="24"/>
        </w:rPr>
        <w:t>Figure 4.5: Prediction results page showing forecast output and confidence information</w:t>
      </w:r>
    </w:p>
    <w:p>
      <w:pPr>
        <w:spacing w:lineRule="auto" w:line="480" w:before="0" w:after="0"/>
      </w:pPr>
      <w:r>
        <w:rPr>
          <w:rFonts w:ascii="Times New Roman" w:hAnsi="Times New Roman" w:eastAsia="Times New Roman"/>
          <w:b w:val="0"/>
          <w:i w:val="0"/>
          <w:sz w:val="24"/>
        </w:rPr>
        <w:t>The Prediction Page displays the output of a completed forecast. It shows:</w:t>
      </w:r>
    </w:p>
    <w:p>
      <w:pPr>
        <w:pStyle w:val="ListBullet"/>
        <w:spacing w:lineRule="auto" w:line="480" w:before="0" w:after="0"/>
      </w:pPr>
      <w:r>
        <w:rPr>
          <w:rFonts w:ascii="Times New Roman" w:hAnsi="Times New Roman" w:eastAsia="Times New Roman"/>
          <w:b w:val="0"/>
          <w:i w:val="0"/>
          <w:sz w:val="24"/>
        </w:rPr>
        <w:t>the predicted inflation rate for the selected horizon;</w:t>
      </w:r>
    </w:p>
    <w:p>
      <w:pPr>
        <w:pStyle w:val="ListBullet"/>
        <w:spacing w:lineRule="auto" w:line="480" w:before="0" w:after="0"/>
      </w:pPr>
      <w:r>
        <w:rPr>
          <w:rFonts w:ascii="Times New Roman" w:hAnsi="Times New Roman" w:eastAsia="Times New Roman"/>
          <w:b w:val="0"/>
          <w:i w:val="0"/>
          <w:sz w:val="24"/>
        </w:rPr>
        <w:t>deflation probability;</w:t>
      </w:r>
    </w:p>
    <w:p>
      <w:pPr>
        <w:pStyle w:val="ListBullet"/>
        <w:spacing w:lineRule="auto" w:line="480" w:before="0" w:after="0"/>
      </w:pPr>
      <w:r>
        <w:rPr>
          <w:rFonts w:ascii="Times New Roman" w:hAnsi="Times New Roman" w:eastAsia="Times New Roman"/>
          <w:b w:val="0"/>
          <w:i w:val="0"/>
          <w:sz w:val="24"/>
        </w:rPr>
        <w:t>confidence score and risk level;</w:t>
      </w:r>
    </w:p>
    <w:p>
      <w:pPr>
        <w:pStyle w:val="ListBullet"/>
        <w:spacing w:lineRule="auto" w:line="480" w:before="0" w:after="0"/>
      </w:pPr>
      <w:r>
        <w:rPr>
          <w:rFonts w:ascii="Times New Roman" w:hAnsi="Times New Roman" w:eastAsia="Times New Roman"/>
          <w:b w:val="0"/>
          <w:i w:val="0"/>
          <w:sz w:val="24"/>
        </w:rPr>
        <w:t>trend chart across multiple forecast horizons;</w:t>
      </w:r>
    </w:p>
    <w:p>
      <w:pPr>
        <w:pStyle w:val="ListBullet"/>
        <w:spacing w:lineRule="auto" w:line="480" w:before="0" w:after="0"/>
      </w:pPr>
      <w:r>
        <w:rPr>
          <w:rFonts w:ascii="Times New Roman" w:hAnsi="Times New Roman" w:eastAsia="Times New Roman"/>
          <w:b w:val="0"/>
          <w:i w:val="0"/>
          <w:sz w:val="24"/>
        </w:rPr>
        <w:t>a plain-language explanation of the result.</w:t>
      </w:r>
    </w:p>
    <w:p>
      <w:pPr>
        <w:spacing w:lineRule="auto" w:line="480" w:before="0" w:after="0"/>
      </w:pPr>
      <w:r>
        <w:rPr>
          <w:rFonts w:ascii="Times New Roman" w:hAnsi="Times New Roman" w:eastAsia="Times New Roman"/>
          <w:b w:val="0"/>
          <w:i w:val="0"/>
          <w:sz w:val="24"/>
        </w:rPr>
        <w:t>Users can return to this page to review earlier forecasts because each prediction is stored in the database.</w:t>
      </w:r>
    </w:p>
    <w:p>
      <w:pPr>
        <w:spacing w:lineRule="auto" w:line="480" w:before="0" w:after="0"/>
      </w:pPr>
      <w:r>
        <w:rPr>
          <w:rFonts w:ascii="Times New Roman" w:hAnsi="Times New Roman" w:eastAsia="Times New Roman"/>
          <w:b/>
          <w:i w:val="0"/>
          <w:sz w:val="24"/>
        </w:rPr>
        <w:t>4.5.6 Reports Page</w:t>
      </w:r>
    </w:p>
    <w:p>
      <w:pPr>
        <w:spacing w:lineRule="auto" w:line="480" w:before="0" w:after="0"/>
      </w:pPr>
      <w:r>
        <w:rPr>
          <w:rFonts w:ascii="Times New Roman" w:hAnsi="Times New Roman" w:eastAsia="Times New Roman"/>
          <w:b/>
          <w:i w:val="0"/>
          <w:sz w:val="24"/>
        </w:rPr>
        <w:t>[Insert Figure 4.6: Reports Page]</w:t>
      </w:r>
    </w:p>
    <w:p>
      <w:pPr>
        <w:spacing w:lineRule="auto" w:line="480" w:before="0" w:after="0"/>
      </w:pPr>
      <w:r>
        <w:rPr>
          <w:rFonts w:ascii="Times New Roman" w:hAnsi="Times New Roman" w:eastAsia="Times New Roman"/>
          <w:b w:val="0"/>
          <w:i/>
          <w:sz w:val="24"/>
        </w:rPr>
        <w:t>Figure 4.6: Reports page with AI-generated economic report and PDF export</w:t>
      </w:r>
    </w:p>
    <w:p>
      <w:pPr>
        <w:spacing w:lineRule="auto" w:line="480" w:before="0" w:after="0"/>
      </w:pPr>
      <w:r>
        <w:rPr>
          <w:rFonts w:ascii="Times New Roman" w:hAnsi="Times New Roman" w:eastAsia="Times New Roman"/>
          <w:b w:val="0"/>
          <w:i w:val="0"/>
          <w:sz w:val="24"/>
        </w:rPr>
        <w:t>The Reports Page allows users to generate structured economic reports from prediction results and country context. The report includes a narrative summary, key influencing factors, and forecast interpretation. Users can download the report as a PDF for offline use.</w:t>
      </w:r>
    </w:p>
    <w:p>
      <w:pPr>
        <w:spacing w:lineRule="auto" w:line="480" w:before="0" w:after="0"/>
      </w:pPr>
      <w:r>
        <w:rPr>
          <w:rFonts w:ascii="Times New Roman" w:hAnsi="Times New Roman" w:eastAsia="Times New Roman"/>
          <w:b/>
          <w:i w:val="0"/>
          <w:sz w:val="24"/>
        </w:rPr>
        <w:t>4.5.7 Economic News Page</w:t>
      </w:r>
    </w:p>
    <w:p>
      <w:pPr>
        <w:spacing w:lineRule="auto" w:line="480" w:before="0" w:after="0"/>
      </w:pPr>
      <w:r>
        <w:rPr>
          <w:rFonts w:ascii="Times New Roman" w:hAnsi="Times New Roman" w:eastAsia="Times New Roman"/>
          <w:b/>
          <w:i w:val="0"/>
          <w:sz w:val="24"/>
        </w:rPr>
        <w:t>[Insert Figure 4.7: Economic News Page]</w:t>
      </w:r>
    </w:p>
    <w:p>
      <w:pPr>
        <w:spacing w:lineRule="auto" w:line="480" w:before="0" w:after="0"/>
      </w:pPr>
      <w:r>
        <w:rPr>
          <w:rFonts w:ascii="Times New Roman" w:hAnsi="Times New Roman" w:eastAsia="Times New Roman"/>
          <w:b w:val="0"/>
          <w:i/>
          <w:sz w:val="24"/>
        </w:rPr>
        <w:t>Figure 4.7: Economic news page with country-specific headlines and sentiment indicators</w:t>
      </w:r>
    </w:p>
    <w:p>
      <w:pPr>
        <w:spacing w:lineRule="auto" w:line="480" w:before="0" w:after="0"/>
      </w:pPr>
      <w:r>
        <w:rPr>
          <w:rFonts w:ascii="Times New Roman" w:hAnsi="Times New Roman" w:eastAsia="Times New Roman"/>
          <w:b w:val="0"/>
          <w:i w:val="0"/>
          <w:sz w:val="24"/>
        </w:rPr>
        <w:t>The Economic News Page aggregates relevant news items for the selected country. Each item may include an AI-generated summary and a sentiment label indicating whether the news is likely to pressure inflation upward, downward, or remain neutral. This page helps users connect model forecasts with real-world events.</w:t>
      </w:r>
    </w:p>
    <w:p>
      <w:pPr>
        <w:spacing w:lineRule="auto" w:line="480" w:before="0" w:after="0"/>
      </w:pPr>
      <w:r>
        <w:rPr>
          <w:rFonts w:ascii="Times New Roman" w:hAnsi="Times New Roman" w:eastAsia="Times New Roman"/>
          <w:b/>
          <w:i w:val="0"/>
          <w:sz w:val="24"/>
        </w:rPr>
        <w:t>4.6 Model Training and Implementation</w:t>
      </w:r>
    </w:p>
    <w:p>
      <w:pPr>
        <w:spacing w:lineRule="auto" w:line="480" w:before="0" w:after="0"/>
      </w:pPr>
      <w:r>
        <w:rPr>
          <w:rFonts w:ascii="Times New Roman" w:hAnsi="Times New Roman" w:eastAsia="Times New Roman"/>
          <w:b/>
          <w:i w:val="0"/>
          <w:sz w:val="24"/>
        </w:rPr>
        <w:t>4.6.1 Data Collection</w:t>
      </w:r>
    </w:p>
    <w:p>
      <w:pPr>
        <w:spacing w:lineRule="auto" w:line="480" w:before="0" w:after="0"/>
      </w:pPr>
      <w:r>
        <w:rPr>
          <w:rFonts w:ascii="Times New Roman" w:hAnsi="Times New Roman" w:eastAsia="Times New Roman"/>
          <w:b w:val="0"/>
          <w:i w:val="0"/>
          <w:sz w:val="24"/>
        </w:rPr>
        <w:t>Training data was obtained from structured macroeconomic datasets and supplemented by API-sourced indicators. Country-specific CSV files were prepared for Nigeria, the United States, the United Kingdom, Ghana, and South Africa. These files contained fields such as CPI, GDP growth, interest rate, exchange rate, oil price, government spending, employment rate, money supply, and inflation rate. Additional live values were integrated from FRED and other APIs during system operation.</w:t>
      </w:r>
    </w:p>
    <w:p>
      <w:pPr>
        <w:spacing w:lineRule="auto" w:line="480" w:before="0" w:after="0"/>
      </w:pPr>
      <w:r>
        <w:rPr>
          <w:rFonts w:ascii="Times New Roman" w:hAnsi="Times New Roman" w:eastAsia="Times New Roman"/>
          <w:b/>
          <w:i w:val="0"/>
          <w:sz w:val="24"/>
        </w:rPr>
        <w:t>4.6.2 Data Preprocessing</w:t>
      </w:r>
    </w:p>
    <w:p>
      <w:pPr>
        <w:spacing w:lineRule="auto" w:line="480" w:before="0" w:after="0"/>
      </w:pPr>
      <w:r>
        <w:rPr>
          <w:rFonts w:ascii="Times New Roman" w:hAnsi="Times New Roman" w:eastAsia="Times New Roman"/>
          <w:b w:val="0"/>
          <w:i w:val="0"/>
          <w:sz w:val="24"/>
        </w:rPr>
        <w:t>The preprocessing stage involved several steps. First, the raw files were loaded and sorted chronologically. Column names were standardised so that training data and live API data used the same feature names. Missing values were handled through forward filling and sensible defaults where necessary. For example, employment rate could be derived from unemployment rate when only the latter was available.</w:t>
      </w:r>
    </w:p>
    <w:p>
      <w:pPr>
        <w:spacing w:lineRule="auto" w:line="480" w:before="0" w:after="0"/>
      </w:pPr>
      <w:r>
        <w:rPr>
          <w:rFonts w:ascii="Times New Roman" w:hAnsi="Times New Roman" w:eastAsia="Times New Roman"/>
          <w:b/>
          <w:i w:val="0"/>
          <w:sz w:val="24"/>
        </w:rPr>
        <w:t>4.6.3 Feature Engineering and Sequence Generation</w:t>
      </w:r>
    </w:p>
    <w:p>
      <w:pPr>
        <w:spacing w:lineRule="auto" w:line="480" w:before="0" w:after="0"/>
      </w:pPr>
      <w:r>
        <w:rPr>
          <w:rFonts w:ascii="Times New Roman" w:hAnsi="Times New Roman" w:eastAsia="Times New Roman"/>
          <w:b w:val="0"/>
          <w:i w:val="0"/>
          <w:sz w:val="24"/>
        </w:rPr>
        <w:t>The model does not consume a single snapshot of indicators. Instead, it uses a sliding window of 24 time steps to preserve temporal structure. Lagged inflation was included as an additional feature because past inflation is one of the strongest predictors of future inflation. Event features were also appended to represent the count, severity, impact, and recency of economic events.</w:t>
      </w:r>
    </w:p>
    <w:p>
      <w:pPr>
        <w:spacing w:lineRule="auto" w:line="480" w:before="0" w:after="0"/>
      </w:pPr>
      <w:r>
        <w:rPr>
          <w:rFonts w:ascii="Times New Roman" w:hAnsi="Times New Roman" w:eastAsia="Times New Roman"/>
          <w:b/>
          <w:i w:val="0"/>
          <w:sz w:val="24"/>
        </w:rPr>
        <w:t>4.6.4 Normalisation</w:t>
      </w:r>
    </w:p>
    <w:p>
      <w:pPr>
        <w:spacing w:lineRule="auto" w:line="480" w:before="0" w:after="0"/>
      </w:pPr>
      <w:r>
        <w:rPr>
          <w:rFonts w:ascii="Times New Roman" w:hAnsi="Times New Roman" w:eastAsia="Times New Roman"/>
          <w:b w:val="0"/>
          <w:i w:val="0"/>
          <w:sz w:val="24"/>
        </w:rPr>
        <w:t xml:space="preserve">All numeric features were scaled using </w:t>
      </w:r>
      <w:r>
        <w:rPr>
          <w:rFonts w:ascii="Times New Roman" w:hAnsi="Times New Roman" w:eastAsia="Times New Roman"/>
          <w:b w:val="0"/>
          <w:i w:val="0"/>
          <w:sz w:val="24"/>
        </w:rPr>
        <w:t>MinMaxScaler</w:t>
      </w:r>
      <w:r>
        <w:rPr>
          <w:rFonts w:ascii="Times New Roman" w:hAnsi="Times New Roman" w:eastAsia="Times New Roman"/>
          <w:b w:val="0"/>
          <w:i w:val="0"/>
          <w:sz w:val="24"/>
        </w:rPr>
        <w:t xml:space="preserve"> so that variables with large magnitudes, such as money supply or exchange rate, did not dominate variables with smaller ranges, such as GDP growth. A separate scaler was used for the target inflation series so that evaluation could be performed in the original percentage scale.</w:t>
      </w:r>
    </w:p>
    <w:p>
      <w:pPr>
        <w:spacing w:lineRule="auto" w:line="480" w:before="0" w:after="0"/>
      </w:pPr>
      <w:r>
        <w:rPr>
          <w:rFonts w:ascii="Times New Roman" w:hAnsi="Times New Roman" w:eastAsia="Times New Roman"/>
          <w:b/>
          <w:i w:val="0"/>
          <w:sz w:val="24"/>
        </w:rPr>
        <w:t>4.6.5 Training and Validation Process</w:t>
      </w:r>
    </w:p>
    <w:p>
      <w:pPr>
        <w:spacing w:lineRule="auto" w:line="480" w:before="0" w:after="0"/>
      </w:pPr>
      <w:r>
        <w:rPr>
          <w:rFonts w:ascii="Times New Roman" w:hAnsi="Times New Roman" w:eastAsia="Times New Roman"/>
          <w:b w:val="0"/>
          <w:i w:val="0"/>
          <w:sz w:val="24"/>
        </w:rPr>
        <w:t>The dataset was divided into training, validation, and test subsets using a time-aware split so that future data were not leaked into training. The TS-Transformer was trained for up to 80 epochs with a batch size of 32, learning rate of 0.0002, and early stopping patience of 12 epochs. A cosine learning rate schedule was applied, and gradient clipping was used to improve stability.</w:t>
      </w:r>
    </w:p>
    <w:p>
      <w:pPr>
        <w:spacing w:lineRule="auto" w:line="480" w:before="0" w:after="0"/>
      </w:pPr>
      <w:r>
        <w:rPr>
          <w:rFonts w:ascii="Times New Roman" w:hAnsi="Times New Roman" w:eastAsia="Times New Roman"/>
          <w:b w:val="0"/>
          <w:i w:val="0"/>
          <w:sz w:val="24"/>
        </w:rPr>
        <w:t>The model configuration used during implementation was as follows:</w:t>
      </w:r>
    </w:p>
    <w:p>
      <w:pPr>
        <w:pStyle w:val="ListBullet"/>
        <w:spacing w:lineRule="auto" w:line="480" w:before="0" w:after="0"/>
      </w:pPr>
      <w:r>
        <w:rPr>
          <w:rFonts w:ascii="Times New Roman" w:hAnsi="Times New Roman" w:eastAsia="Times New Roman"/>
          <w:b w:val="0"/>
          <w:i w:val="0"/>
          <w:sz w:val="24"/>
        </w:rPr>
        <w:t>model dimension: 128;</w:t>
      </w:r>
    </w:p>
    <w:p>
      <w:pPr>
        <w:pStyle w:val="ListBullet"/>
        <w:spacing w:lineRule="auto" w:line="480" w:before="0" w:after="0"/>
      </w:pPr>
      <w:r>
        <w:rPr>
          <w:rFonts w:ascii="Times New Roman" w:hAnsi="Times New Roman" w:eastAsia="Times New Roman"/>
          <w:b w:val="0"/>
          <w:i w:val="0"/>
          <w:sz w:val="24"/>
        </w:rPr>
        <w:t>attention heads: 8;</w:t>
      </w:r>
    </w:p>
    <w:p>
      <w:pPr>
        <w:pStyle w:val="ListBullet"/>
        <w:spacing w:lineRule="auto" w:line="480" w:before="0" w:after="0"/>
      </w:pPr>
      <w:r>
        <w:rPr>
          <w:rFonts w:ascii="Times New Roman" w:hAnsi="Times New Roman" w:eastAsia="Times New Roman"/>
          <w:b w:val="0"/>
          <w:i w:val="0"/>
          <w:sz w:val="24"/>
        </w:rPr>
        <w:t>encoder layers: 4;</w:t>
      </w:r>
    </w:p>
    <w:p>
      <w:pPr>
        <w:pStyle w:val="ListBullet"/>
        <w:spacing w:lineRule="auto" w:line="480" w:before="0" w:after="0"/>
      </w:pPr>
      <w:r>
        <w:rPr>
          <w:rFonts w:ascii="Times New Roman" w:hAnsi="Times New Roman" w:eastAsia="Times New Roman"/>
          <w:b w:val="0"/>
          <w:i w:val="0"/>
          <w:sz w:val="24"/>
        </w:rPr>
        <w:t>feedforward dimension: 512;</w:t>
      </w:r>
    </w:p>
    <w:p>
      <w:pPr>
        <w:pStyle w:val="ListBullet"/>
        <w:spacing w:lineRule="auto" w:line="480" w:before="0" w:after="0"/>
      </w:pPr>
      <w:r>
        <w:rPr>
          <w:rFonts w:ascii="Times New Roman" w:hAnsi="Times New Roman" w:eastAsia="Times New Roman"/>
          <w:b w:val="0"/>
          <w:i w:val="0"/>
          <w:sz w:val="24"/>
        </w:rPr>
        <w:t>dropout: 0.1.</w:t>
      </w:r>
    </w:p>
    <w:p>
      <w:pPr>
        <w:spacing w:lineRule="auto" w:line="480" w:before="0" w:after="0"/>
      </w:pPr>
      <w:r>
        <w:rPr>
          <w:rFonts w:ascii="Times New Roman" w:hAnsi="Times New Roman" w:eastAsia="Times New Roman"/>
          <w:b w:val="0"/>
          <w:i w:val="0"/>
          <w:sz w:val="24"/>
        </w:rPr>
        <w:t xml:space="preserve">Training optimised a multi-task loss covering inflation regression, deflation probability, trend classification, confidence estimation, and risk scoring. The best checkpoint was saved as </w:t>
      </w:r>
      <w:r>
        <w:rPr>
          <w:rFonts w:ascii="Times New Roman" w:hAnsi="Times New Roman" w:eastAsia="Times New Roman"/>
          <w:b w:val="0"/>
          <w:i w:val="0"/>
          <w:sz w:val="24"/>
        </w:rPr>
        <w:t>best_model.pt</w:t>
      </w:r>
      <w:r>
        <w:rPr>
          <w:rFonts w:ascii="Times New Roman" w:hAnsi="Times New Roman" w:eastAsia="Times New Roman"/>
          <w:b w:val="0"/>
          <w:i w:val="0"/>
          <w:sz w:val="24"/>
        </w:rPr>
        <w:t xml:space="preserve"> and loaded by the inference engine at runtime.</w:t>
      </w:r>
    </w:p>
    <w:p>
      <w:pPr>
        <w:spacing w:lineRule="auto" w:line="480" w:before="0" w:after="0"/>
      </w:pPr>
      <w:r>
        <w:rPr>
          <w:rFonts w:ascii="Times New Roman" w:hAnsi="Times New Roman" w:eastAsia="Times New Roman"/>
          <w:b/>
          <w:i w:val="0"/>
          <w:sz w:val="24"/>
        </w:rPr>
        <w:t>4.6.6 Role of the Attention Mechanism</w:t>
      </w:r>
    </w:p>
    <w:p>
      <w:pPr>
        <w:spacing w:lineRule="auto" w:line="480" w:before="0" w:after="0"/>
      </w:pPr>
      <w:r>
        <w:rPr>
          <w:rFonts w:ascii="Times New Roman" w:hAnsi="Times New Roman" w:eastAsia="Times New Roman"/>
          <w:b w:val="0"/>
          <w:i w:val="0"/>
          <w:sz w:val="24"/>
        </w:rPr>
        <w:t>The attention mechanism allows the model to focus on the most informative time steps in the input sequence. In conventional recurrent models, distant information may fade gradually. In contrast, self-attention computes direct relationships between all time steps in the window. For inflation forecasting, this means the model can associate a current inflation movement with an earlier exchange rate shock or policy-related event even if many months separate them.</w:t>
      </w:r>
    </w:p>
    <w:p>
      <w:pPr>
        <w:spacing w:lineRule="auto" w:line="480" w:before="0" w:after="0"/>
      </w:pPr>
      <w:r>
        <w:rPr>
          <w:rFonts w:ascii="Times New Roman" w:hAnsi="Times New Roman" w:eastAsia="Times New Roman"/>
          <w:b w:val="0"/>
          <w:i w:val="0"/>
          <w:sz w:val="24"/>
        </w:rPr>
        <w:t>During evaluation, attention weights were extracted and mapped to user-readable explanations. This improved trust in the model because forecasts were no longer presented without justification.</w:t>
      </w:r>
    </w:p>
    <w:p>
      <w:pPr>
        <w:spacing w:lineRule="auto" w:line="480" w:before="0" w:after="0"/>
      </w:pPr>
      <w:r>
        <w:rPr>
          <w:rFonts w:ascii="Times New Roman" w:hAnsi="Times New Roman" w:eastAsia="Times New Roman"/>
          <w:b/>
          <w:i w:val="0"/>
          <w:sz w:val="24"/>
        </w:rPr>
        <w:t>4.7 Results Obtained</w:t>
      </w:r>
    </w:p>
    <w:p>
      <w:pPr>
        <w:spacing w:lineRule="auto" w:line="480" w:before="0" w:after="0"/>
      </w:pPr>
      <w:r>
        <w:rPr>
          <w:rFonts w:ascii="Times New Roman" w:hAnsi="Times New Roman" w:eastAsia="Times New Roman"/>
          <w:b w:val="0"/>
          <w:i w:val="0"/>
          <w:sz w:val="24"/>
        </w:rPr>
        <w:t>The results presented in this section were obtained from held-out test sequences and walk-forward backtesting on the trained TS-Transformer checkpoint.</w:t>
      </w:r>
    </w:p>
    <w:p>
      <w:pPr>
        <w:spacing w:lineRule="auto" w:line="480" w:before="0" w:after="0"/>
      </w:pPr>
      <w:r>
        <w:rPr>
          <w:rFonts w:ascii="Times New Roman" w:hAnsi="Times New Roman" w:eastAsia="Times New Roman"/>
          <w:b/>
          <w:i w:val="0"/>
          <w:sz w:val="24"/>
        </w:rPr>
        <w:t>4.7.1 Training Behaviour</w:t>
      </w:r>
    </w:p>
    <w:p>
      <w:pPr>
        <w:spacing w:lineRule="auto" w:line="480" w:before="0" w:after="0"/>
      </w:pPr>
      <w:r>
        <w:rPr>
          <w:rFonts w:ascii="Times New Roman" w:hAnsi="Times New Roman" w:eastAsia="Times New Roman"/>
          <w:b/>
          <w:i w:val="0"/>
          <w:sz w:val="24"/>
        </w:rPr>
        <w:t>[Insert Figure 4.8: Training Loss Curve]</w:t>
      </w:r>
    </w:p>
    <w:p>
      <w:pPr>
        <w:spacing w:lineRule="auto" w:line="480" w:before="0" w:after="0"/>
      </w:pPr>
      <w:r>
        <w:rPr>
          <w:rFonts w:ascii="Times New Roman" w:hAnsi="Times New Roman" w:eastAsia="Times New Roman"/>
          <w:b w:val="0"/>
          <w:i/>
          <w:sz w:val="24"/>
        </w:rPr>
        <w:t>Figure 4.8: Training loss curve showing convergence over epochs</w:t>
      </w:r>
    </w:p>
    <w:p>
      <w:pPr>
        <w:spacing w:lineRule="auto" w:line="480" w:before="0" w:after="0"/>
      </w:pPr>
      <w:r>
        <w:rPr>
          <w:rFonts w:ascii="Times New Roman" w:hAnsi="Times New Roman" w:eastAsia="Times New Roman"/>
          <w:b w:val="0"/>
          <w:i w:val="0"/>
          <w:sz w:val="24"/>
        </w:rPr>
        <w:t>The training loss decreased steadily during the early epochs and then stabilised as the model approached convergence. This behaviour suggests that the network learned meaningful temporal patterns rather than failing immediately due to poor scaling or sequence construction.</w:t>
      </w:r>
    </w:p>
    <w:p>
      <w:pPr>
        <w:spacing w:lineRule="auto" w:line="480" w:before="0" w:after="0"/>
      </w:pPr>
      <w:r>
        <w:rPr>
          <w:rFonts w:ascii="Times New Roman" w:hAnsi="Times New Roman" w:eastAsia="Times New Roman"/>
          <w:b/>
          <w:i w:val="0"/>
          <w:sz w:val="24"/>
        </w:rPr>
        <w:t>[Insert Figure 4.9: Validation Loss Curve]</w:t>
      </w:r>
    </w:p>
    <w:p>
      <w:pPr>
        <w:spacing w:lineRule="auto" w:line="480" w:before="0" w:after="0"/>
      </w:pPr>
      <w:r>
        <w:rPr>
          <w:rFonts w:ascii="Times New Roman" w:hAnsi="Times New Roman" w:eastAsia="Times New Roman"/>
          <w:b w:val="0"/>
          <w:i/>
          <w:sz w:val="24"/>
        </w:rPr>
        <w:t>Figure 4.9: Validation loss curve used for early stopping</w:t>
      </w:r>
    </w:p>
    <w:p>
      <w:pPr>
        <w:spacing w:lineRule="auto" w:line="480" w:before="0" w:after="0"/>
      </w:pPr>
      <w:r>
        <w:rPr>
          <w:rFonts w:ascii="Times New Roman" w:hAnsi="Times New Roman" w:eastAsia="Times New Roman"/>
          <w:b w:val="0"/>
          <w:i w:val="0"/>
          <w:sz w:val="24"/>
        </w:rPr>
        <w:t>The validation loss followed the training loss closely for most epochs. Early stopping was triggered when validation performance stopped improving, which helped reduce overfitting.</w:t>
      </w:r>
    </w:p>
    <w:p>
      <w:pPr>
        <w:spacing w:lineRule="auto" w:line="480" w:before="0" w:after="0"/>
      </w:pPr>
      <w:r>
        <w:rPr>
          <w:rFonts w:ascii="Times New Roman" w:hAnsi="Times New Roman" w:eastAsia="Times New Roman"/>
          <w:b/>
          <w:i w:val="0"/>
          <w:sz w:val="24"/>
        </w:rPr>
        <w:t>4.7.2 Forecast Performance</w:t>
      </w:r>
    </w:p>
    <w:p>
      <w:pPr>
        <w:spacing w:lineRule="auto" w:line="480" w:before="0" w:after="0"/>
      </w:pPr>
      <w:r>
        <w:rPr>
          <w:rFonts w:ascii="Times New Roman" w:hAnsi="Times New Roman" w:eastAsia="Times New Roman"/>
          <w:b/>
          <w:i w:val="0"/>
          <w:sz w:val="24"/>
        </w:rPr>
        <w:t>[Insert Figure 4.10: Actual versus Predicted Inflation Values]</w:t>
      </w:r>
    </w:p>
    <w:p>
      <w:pPr>
        <w:spacing w:lineRule="auto" w:line="480" w:before="0" w:after="0"/>
      </w:pPr>
      <w:r>
        <w:rPr>
          <w:rFonts w:ascii="Times New Roman" w:hAnsi="Times New Roman" w:eastAsia="Times New Roman"/>
          <w:b w:val="0"/>
          <w:i/>
          <w:sz w:val="24"/>
        </w:rPr>
        <w:t>Figure 4.10: Comparison of actual and predicted inflation values on the test set</w:t>
      </w:r>
    </w:p>
    <w:p>
      <w:pPr>
        <w:spacing w:lineRule="auto" w:line="480" w:before="0" w:after="0"/>
      </w:pPr>
      <w:r>
        <w:rPr>
          <w:rFonts w:ascii="Times New Roman" w:hAnsi="Times New Roman" w:eastAsia="Times New Roman"/>
          <w:b w:val="0"/>
          <w:i w:val="0"/>
          <w:sz w:val="24"/>
        </w:rPr>
        <w:t>The predicted values tracked the actual inflation series reasonably well for Nigeria, which had the largest number of test observations. Some divergence appeared during sharp transitions, which is expected because sudden policy or exchange rate shocks are difficult to anticipate one step ahead.</w:t>
      </w:r>
    </w:p>
    <w:p>
      <w:pPr>
        <w:spacing w:lineRule="auto" w:line="480" w:before="0" w:after="0"/>
      </w:pPr>
      <w:r>
        <w:rPr>
          <w:rFonts w:ascii="Times New Roman" w:hAnsi="Times New Roman" w:eastAsia="Times New Roman"/>
          <w:b/>
          <w:i w:val="0"/>
          <w:sz w:val="24"/>
        </w:rPr>
        <w:t>[Insert Figure 4.11: Forecast Performance Chart]</w:t>
      </w:r>
    </w:p>
    <w:p>
      <w:pPr>
        <w:spacing w:lineRule="auto" w:line="480" w:before="0" w:after="0"/>
      </w:pPr>
      <w:r>
        <w:rPr>
          <w:rFonts w:ascii="Times New Roman" w:hAnsi="Times New Roman" w:eastAsia="Times New Roman"/>
          <w:b w:val="0"/>
          <w:i/>
          <w:sz w:val="24"/>
        </w:rPr>
        <w:t>Figure 4.11: Multi-horizon forecast performance chart</w:t>
      </w:r>
    </w:p>
    <w:p>
      <w:pPr>
        <w:spacing w:lineRule="auto" w:line="480" w:before="0" w:after="0"/>
      </w:pPr>
      <w:r>
        <w:rPr>
          <w:rFonts w:ascii="Times New Roman" w:hAnsi="Times New Roman" w:eastAsia="Times New Roman"/>
          <w:b w:val="0"/>
          <w:i w:val="0"/>
          <w:sz w:val="24"/>
        </w:rPr>
        <w:t>The model supports forecasts for 1, 3, 6, 12, and 24-month horizons. Shorter horizons generally showed better accuracy than longer horizons, which is consistent with forecasting theory since uncertainty increases with forecast distance.</w:t>
      </w:r>
    </w:p>
    <w:p>
      <w:pPr>
        <w:spacing w:lineRule="auto" w:line="480" w:before="0" w:after="0"/>
      </w:pPr>
      <w:r>
        <w:rPr>
          <w:rFonts w:ascii="Times New Roman" w:hAnsi="Times New Roman" w:eastAsia="Times New Roman"/>
          <w:b/>
          <w:i w:val="0"/>
          <w:sz w:val="24"/>
        </w:rPr>
        <w:t>4.7.3 Evaluation Metrics</w:t>
      </w:r>
    </w:p>
    <w:p>
      <w:pPr>
        <w:spacing w:lineRule="auto" w:line="480" w:before="0" w:after="0"/>
      </w:pPr>
      <w:r>
        <w:rPr>
          <w:rFonts w:ascii="Times New Roman" w:hAnsi="Times New Roman" w:eastAsia="Times New Roman"/>
          <w:b/>
          <w:i w:val="0"/>
          <w:sz w:val="24"/>
        </w:rPr>
        <w:t>Table 4.3: Overall Model Performance on Backtest Records</w:t>
      </w:r>
    </w:p>
    <w:tbl>
      <w:tblPr>
        <w:tblStyle w:val="TableGrid"/>
        <w:tblW w:type="auto" w:w="0"/>
        <w:tblLayout w:type="autofit"/>
        <w:tblLook w:firstColumn="1" w:firstRow="1" w:lastColumn="0" w:lastRow="0" w:noHBand="0" w:noVBand="1" w:val="04A0"/>
      </w:tblPr>
      <w:tblGrid>
        <w:gridCol w:w="3120"/>
        <w:gridCol w:w="3120"/>
        <w:gridCol w:w="3120"/>
      </w:tblGrid>
      <w:tr>
        <w:tc>
          <w:tcPr>
            <w:tcW w:type="dxa" w:w="3120"/>
          </w:tcPr>
          <w:p>
            <w:pPr>
              <w:spacing w:lineRule="auto" w:line="480" w:before="0" w:after="0"/>
            </w:pPr>
            <w:r/>
            <w:r>
              <w:rPr>
                <w:rFonts w:ascii="Times New Roman" w:hAnsi="Times New Roman" w:eastAsia="Times New Roman"/>
                <w:b/>
                <w:i w:val="0"/>
                <w:sz w:val="24"/>
              </w:rPr>
              <w:t>Metric</w:t>
            </w:r>
          </w:p>
        </w:tc>
        <w:tc>
          <w:tcPr>
            <w:tcW w:type="dxa" w:w="3120"/>
          </w:tcPr>
          <w:p>
            <w:pPr>
              <w:spacing w:lineRule="auto" w:line="480" w:before="0" w:after="0"/>
            </w:pPr>
            <w:r/>
            <w:r>
              <w:rPr>
                <w:rFonts w:ascii="Times New Roman" w:hAnsi="Times New Roman" w:eastAsia="Times New Roman"/>
                <w:b/>
                <w:i w:val="0"/>
                <w:sz w:val="24"/>
              </w:rPr>
              <w:t>Value</w:t>
            </w:r>
          </w:p>
        </w:tc>
        <w:tc>
          <w:tcPr>
            <w:tcW w:type="dxa" w:w="3120"/>
          </w:tcPr>
          <w:p>
            <w:pPr>
              <w:spacing w:lineRule="auto" w:line="480" w:before="0" w:after="0"/>
            </w:pPr>
            <w:r/>
            <w:r>
              <w:rPr>
                <w:rFonts w:ascii="Times New Roman" w:hAnsi="Times New Roman" w:eastAsia="Times New Roman"/>
                <w:b/>
                <w:i w:val="0"/>
                <w:sz w:val="24"/>
              </w:rPr>
              <w:t>Meaning</w:t>
            </w:r>
          </w:p>
        </w:tc>
      </w:tr>
      <w:tr>
        <w:tc>
          <w:tcPr>
            <w:tcW w:type="dxa" w:w="3120"/>
          </w:tcPr>
          <w:p>
            <w:pPr>
              <w:spacing w:lineRule="auto" w:line="480" w:before="0" w:after="0"/>
            </w:pPr>
            <w:r/>
            <w:r>
              <w:rPr>
                <w:rFonts w:ascii="Times New Roman" w:hAnsi="Times New Roman" w:eastAsia="Times New Roman"/>
                <w:b w:val="0"/>
                <w:i w:val="0"/>
                <w:sz w:val="24"/>
              </w:rPr>
              <w:t>RMSE</w:t>
            </w:r>
          </w:p>
        </w:tc>
        <w:tc>
          <w:tcPr>
            <w:tcW w:type="dxa" w:w="3120"/>
          </w:tcPr>
          <w:p>
            <w:pPr>
              <w:spacing w:lineRule="auto" w:line="480" w:before="0" w:after="0"/>
            </w:pPr>
            <w:r/>
            <w:r>
              <w:rPr>
                <w:rFonts w:ascii="Times New Roman" w:hAnsi="Times New Roman" w:eastAsia="Times New Roman"/>
                <w:b w:val="0"/>
                <w:i w:val="0"/>
                <w:sz w:val="24"/>
              </w:rPr>
              <w:t>5.685</w:t>
            </w:r>
          </w:p>
        </w:tc>
        <w:tc>
          <w:tcPr>
            <w:tcW w:type="dxa" w:w="3120"/>
          </w:tcPr>
          <w:p>
            <w:pPr>
              <w:spacing w:lineRule="auto" w:line="480" w:before="0" w:after="0"/>
            </w:pPr>
            <w:r/>
            <w:r>
              <w:rPr>
                <w:rFonts w:ascii="Times New Roman" w:hAnsi="Times New Roman" w:eastAsia="Times New Roman"/>
                <w:b w:val="0"/>
                <w:i w:val="0"/>
                <w:sz w:val="24"/>
              </w:rPr>
              <w:t>Average magnitude of prediction error</w:t>
            </w:r>
          </w:p>
        </w:tc>
      </w:tr>
      <w:tr>
        <w:tc>
          <w:tcPr>
            <w:tcW w:type="dxa" w:w="3120"/>
          </w:tcPr>
          <w:p>
            <w:pPr>
              <w:spacing w:lineRule="auto" w:line="480" w:before="0" w:after="0"/>
            </w:pPr>
            <w:r/>
            <w:r>
              <w:rPr>
                <w:rFonts w:ascii="Times New Roman" w:hAnsi="Times New Roman" w:eastAsia="Times New Roman"/>
                <w:b w:val="0"/>
                <w:i w:val="0"/>
                <w:sz w:val="24"/>
              </w:rPr>
              <w:t>MAE</w:t>
            </w:r>
          </w:p>
        </w:tc>
        <w:tc>
          <w:tcPr>
            <w:tcW w:type="dxa" w:w="3120"/>
          </w:tcPr>
          <w:p>
            <w:pPr>
              <w:spacing w:lineRule="auto" w:line="480" w:before="0" w:after="0"/>
            </w:pPr>
            <w:r/>
            <w:r>
              <w:rPr>
                <w:rFonts w:ascii="Times New Roman" w:hAnsi="Times New Roman" w:eastAsia="Times New Roman"/>
                <w:b w:val="0"/>
                <w:i w:val="0"/>
                <w:sz w:val="24"/>
              </w:rPr>
              <w:t>4.169</w:t>
            </w:r>
          </w:p>
        </w:tc>
        <w:tc>
          <w:tcPr>
            <w:tcW w:type="dxa" w:w="3120"/>
          </w:tcPr>
          <w:p>
            <w:pPr>
              <w:spacing w:lineRule="auto" w:line="480" w:before="0" w:after="0"/>
            </w:pPr>
            <w:r/>
            <w:r>
              <w:rPr>
                <w:rFonts w:ascii="Times New Roman" w:hAnsi="Times New Roman" w:eastAsia="Times New Roman"/>
                <w:b w:val="0"/>
                <w:i w:val="0"/>
                <w:sz w:val="24"/>
              </w:rPr>
              <w:t>Average absolute difference between predicted and actual inflation</w:t>
            </w:r>
          </w:p>
        </w:tc>
      </w:tr>
      <w:tr>
        <w:tc>
          <w:tcPr>
            <w:tcW w:type="dxa" w:w="3120"/>
          </w:tcPr>
          <w:p>
            <w:pPr>
              <w:spacing w:lineRule="auto" w:line="480" w:before="0" w:after="0"/>
            </w:pPr>
            <w:r/>
            <w:r>
              <w:rPr>
                <w:rFonts w:ascii="Times New Roman" w:hAnsi="Times New Roman" w:eastAsia="Times New Roman"/>
                <w:b w:val="0"/>
                <w:i w:val="0"/>
                <w:sz w:val="24"/>
              </w:rPr>
              <w:t>MAPE</w:t>
            </w:r>
          </w:p>
        </w:tc>
        <w:tc>
          <w:tcPr>
            <w:tcW w:type="dxa" w:w="3120"/>
          </w:tcPr>
          <w:p>
            <w:pPr>
              <w:spacing w:lineRule="auto" w:line="480" w:before="0" w:after="0"/>
            </w:pPr>
            <w:r/>
            <w:r>
              <w:rPr>
                <w:rFonts w:ascii="Times New Roman" w:hAnsi="Times New Roman" w:eastAsia="Times New Roman"/>
                <w:b w:val="0"/>
                <w:i w:val="0"/>
                <w:sz w:val="24"/>
              </w:rPr>
              <w:t>19.93%</w:t>
            </w:r>
          </w:p>
        </w:tc>
        <w:tc>
          <w:tcPr>
            <w:tcW w:type="dxa" w:w="3120"/>
          </w:tcPr>
          <w:p>
            <w:pPr>
              <w:spacing w:lineRule="auto" w:line="480" w:before="0" w:after="0"/>
            </w:pPr>
            <w:r/>
            <w:r>
              <w:rPr>
                <w:rFonts w:ascii="Times New Roman" w:hAnsi="Times New Roman" w:eastAsia="Times New Roman"/>
                <w:b w:val="0"/>
                <w:i w:val="0"/>
                <w:sz w:val="24"/>
              </w:rPr>
              <w:t>Average percentage error relative to actual values</w:t>
            </w:r>
          </w:p>
        </w:tc>
      </w:tr>
      <w:tr>
        <w:tc>
          <w:tcPr>
            <w:tcW w:type="dxa" w:w="3120"/>
          </w:tcPr>
          <w:p>
            <w:pPr>
              <w:spacing w:lineRule="auto" w:line="480" w:before="0" w:after="0"/>
            </w:pPr>
            <w:r/>
            <w:r>
              <w:rPr>
                <w:rFonts w:ascii="Times New Roman" w:hAnsi="Times New Roman" w:eastAsia="Times New Roman"/>
                <w:b w:val="0"/>
                <w:i w:val="0"/>
                <w:sz w:val="24"/>
              </w:rPr>
              <w:t>R² Score</w:t>
            </w:r>
          </w:p>
        </w:tc>
        <w:tc>
          <w:tcPr>
            <w:tcW w:type="dxa" w:w="3120"/>
          </w:tcPr>
          <w:p>
            <w:pPr>
              <w:spacing w:lineRule="auto" w:line="480" w:before="0" w:after="0"/>
            </w:pPr>
            <w:r/>
            <w:r>
              <w:rPr>
                <w:rFonts w:ascii="Times New Roman" w:hAnsi="Times New Roman" w:eastAsia="Times New Roman"/>
                <w:b w:val="0"/>
                <w:i w:val="0"/>
                <w:sz w:val="24"/>
              </w:rPr>
              <w:t>0.587</w:t>
            </w:r>
          </w:p>
        </w:tc>
        <w:tc>
          <w:tcPr>
            <w:tcW w:type="dxa" w:w="3120"/>
          </w:tcPr>
          <w:p>
            <w:pPr>
              <w:spacing w:lineRule="auto" w:line="480" w:before="0" w:after="0"/>
            </w:pPr>
            <w:r/>
            <w:r>
              <w:rPr>
                <w:rFonts w:ascii="Times New Roman" w:hAnsi="Times New Roman" w:eastAsia="Times New Roman"/>
                <w:b w:val="0"/>
                <w:i w:val="0"/>
                <w:sz w:val="24"/>
              </w:rPr>
              <w:t>Proportion of variance explained by the model</w:t>
            </w:r>
          </w:p>
        </w:tc>
      </w:tr>
      <w:tr>
        <w:tc>
          <w:tcPr>
            <w:tcW w:type="dxa" w:w="3120"/>
          </w:tcPr>
          <w:p>
            <w:pPr>
              <w:spacing w:lineRule="auto" w:line="480" w:before="0" w:after="0"/>
            </w:pPr>
            <w:r/>
            <w:r>
              <w:rPr>
                <w:rFonts w:ascii="Times New Roman" w:hAnsi="Times New Roman" w:eastAsia="Times New Roman"/>
                <w:b w:val="0"/>
                <w:i w:val="0"/>
                <w:sz w:val="24"/>
              </w:rPr>
              <w:t>Forecast Accuracy</w:t>
            </w:r>
          </w:p>
        </w:tc>
        <w:tc>
          <w:tcPr>
            <w:tcW w:type="dxa" w:w="3120"/>
          </w:tcPr>
          <w:p>
            <w:pPr>
              <w:spacing w:lineRule="auto" w:line="480" w:before="0" w:after="0"/>
            </w:pPr>
            <w:r/>
            <w:r>
              <w:rPr>
                <w:rFonts w:ascii="Times New Roman" w:hAnsi="Times New Roman" w:eastAsia="Times New Roman"/>
                <w:b w:val="0"/>
                <w:i w:val="0"/>
                <w:sz w:val="24"/>
              </w:rPr>
              <w:t>80.1%</w:t>
            </w:r>
          </w:p>
        </w:tc>
        <w:tc>
          <w:tcPr>
            <w:tcW w:type="dxa" w:w="3120"/>
          </w:tcPr>
          <w:p>
            <w:pPr>
              <w:spacing w:lineRule="auto" w:line="480" w:before="0" w:after="0"/>
            </w:pPr>
            <w:r/>
            <w:r>
              <w:rPr>
                <w:rFonts w:ascii="Times New Roman" w:hAnsi="Times New Roman" w:eastAsia="Times New Roman"/>
                <w:b w:val="0"/>
                <w:i w:val="0"/>
                <w:sz w:val="24"/>
              </w:rPr>
              <w:t>Derived as 100 − MAPE</w:t>
            </w:r>
          </w:p>
        </w:tc>
      </w:tr>
    </w:tbl>
    <w:p>
      <w:pPr>
        <w:spacing w:lineRule="auto" w:line="480" w:before="0" w:after="0"/>
      </w:pPr>
      <w:r>
        <w:rPr>
          <w:rFonts w:ascii="Times New Roman" w:hAnsi="Times New Roman" w:eastAsia="Times New Roman"/>
          <w:b/>
          <w:i w:val="0"/>
          <w:sz w:val="24"/>
        </w:rPr>
        <w:t>Table 4.4: Country-Level Backtest Results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pPr>
              <w:spacing w:lineRule="auto" w:line="480" w:before="0" w:after="0"/>
            </w:pPr>
            <w:r/>
            <w:r>
              <w:rPr>
                <w:rFonts w:ascii="Times New Roman" w:hAnsi="Times New Roman" w:eastAsia="Times New Roman"/>
                <w:b/>
                <w:i w:val="0"/>
                <w:sz w:val="24"/>
              </w:rPr>
              <w:t>Country</w:t>
            </w:r>
          </w:p>
        </w:tc>
        <w:tc>
          <w:tcPr>
            <w:tcW w:type="dxa" w:w="1560"/>
          </w:tcPr>
          <w:p>
            <w:pPr>
              <w:spacing w:lineRule="auto" w:line="480" w:before="0" w:after="0"/>
            </w:pPr>
            <w:r/>
            <w:r>
              <w:rPr>
                <w:rFonts w:ascii="Times New Roman" w:hAnsi="Times New Roman" w:eastAsia="Times New Roman"/>
                <w:b/>
                <w:i w:val="0"/>
                <w:sz w:val="24"/>
              </w:rPr>
              <w:t>Test Records</w:t>
            </w:r>
          </w:p>
        </w:tc>
        <w:tc>
          <w:tcPr>
            <w:tcW w:type="dxa" w:w="1560"/>
          </w:tcPr>
          <w:p>
            <w:pPr>
              <w:spacing w:lineRule="auto" w:line="480" w:before="0" w:after="0"/>
            </w:pPr>
            <w:r/>
            <w:r>
              <w:rPr>
                <w:rFonts w:ascii="Times New Roman" w:hAnsi="Times New Roman" w:eastAsia="Times New Roman"/>
                <w:b/>
                <w:i w:val="0"/>
                <w:sz w:val="24"/>
              </w:rPr>
              <w:t>RMSE</w:t>
            </w:r>
          </w:p>
        </w:tc>
        <w:tc>
          <w:tcPr>
            <w:tcW w:type="dxa" w:w="1560"/>
          </w:tcPr>
          <w:p>
            <w:pPr>
              <w:spacing w:lineRule="auto" w:line="480" w:before="0" w:after="0"/>
            </w:pPr>
            <w:r/>
            <w:r>
              <w:rPr>
                <w:rFonts w:ascii="Times New Roman" w:hAnsi="Times New Roman" w:eastAsia="Times New Roman"/>
                <w:b/>
                <w:i w:val="0"/>
                <w:sz w:val="24"/>
              </w:rPr>
              <w:t>MAE</w:t>
            </w:r>
          </w:p>
        </w:tc>
        <w:tc>
          <w:tcPr>
            <w:tcW w:type="dxa" w:w="1560"/>
          </w:tcPr>
          <w:p>
            <w:pPr>
              <w:spacing w:lineRule="auto" w:line="480" w:before="0" w:after="0"/>
            </w:pPr>
            <w:r/>
            <w:r>
              <w:rPr>
                <w:rFonts w:ascii="Times New Roman" w:hAnsi="Times New Roman" w:eastAsia="Times New Roman"/>
                <w:b/>
                <w:i w:val="0"/>
                <w:sz w:val="24"/>
              </w:rPr>
              <w:t>MAPE (%)</w:t>
            </w:r>
          </w:p>
        </w:tc>
        <w:tc>
          <w:tcPr>
            <w:tcW w:type="dxa" w:w="1560"/>
          </w:tcPr>
          <w:p>
            <w:pPr>
              <w:spacing w:lineRule="auto" w:line="480" w:before="0" w:after="0"/>
            </w:pPr>
            <w:r/>
            <w:r>
              <w:rPr>
                <w:rFonts w:ascii="Times New Roman" w:hAnsi="Times New Roman" w:eastAsia="Times New Roman"/>
                <w:b/>
                <w:i w:val="0"/>
                <w:sz w:val="24"/>
              </w:rPr>
              <w:t>Accuracy (%)</w:t>
            </w:r>
          </w:p>
        </w:tc>
      </w:tr>
      <w:tr>
        <w:tc>
          <w:tcPr>
            <w:tcW w:type="dxa" w:w="1560"/>
          </w:tcPr>
          <w:p>
            <w:pPr>
              <w:spacing w:lineRule="auto" w:line="480" w:before="0" w:after="0"/>
            </w:pPr>
            <w:r/>
            <w:r>
              <w:rPr>
                <w:rFonts w:ascii="Times New Roman" w:hAnsi="Times New Roman" w:eastAsia="Times New Roman"/>
                <w:b w:val="0"/>
                <w:i w:val="0"/>
                <w:sz w:val="24"/>
              </w:rPr>
              <w:t>Nigeria (NG)</w:t>
            </w:r>
          </w:p>
        </w:tc>
        <w:tc>
          <w:tcPr>
            <w:tcW w:type="dxa" w:w="1560"/>
          </w:tcPr>
          <w:p>
            <w:pPr>
              <w:spacing w:lineRule="auto" w:line="480" w:before="0" w:after="0"/>
            </w:pPr>
            <w:r/>
            <w:r>
              <w:rPr>
                <w:rFonts w:ascii="Times New Roman" w:hAnsi="Times New Roman" w:eastAsia="Times New Roman"/>
                <w:b w:val="0"/>
                <w:i w:val="0"/>
                <w:sz w:val="24"/>
              </w:rPr>
              <w:t>57</w:t>
            </w:r>
          </w:p>
        </w:tc>
        <w:tc>
          <w:tcPr>
            <w:tcW w:type="dxa" w:w="1560"/>
          </w:tcPr>
          <w:p>
            <w:pPr>
              <w:spacing w:lineRule="auto" w:line="480" w:before="0" w:after="0"/>
            </w:pPr>
            <w:r/>
            <w:r>
              <w:rPr>
                <w:rFonts w:ascii="Times New Roman" w:hAnsi="Times New Roman" w:eastAsia="Times New Roman"/>
                <w:b w:val="0"/>
                <w:i w:val="0"/>
                <w:sz w:val="24"/>
              </w:rPr>
              <w:t>5.555</w:t>
            </w:r>
          </w:p>
        </w:tc>
        <w:tc>
          <w:tcPr>
            <w:tcW w:type="dxa" w:w="1560"/>
          </w:tcPr>
          <w:p>
            <w:pPr>
              <w:spacing w:lineRule="auto" w:line="480" w:before="0" w:after="0"/>
            </w:pPr>
            <w:r/>
            <w:r>
              <w:rPr>
                <w:rFonts w:ascii="Times New Roman" w:hAnsi="Times New Roman" w:eastAsia="Times New Roman"/>
                <w:b w:val="0"/>
                <w:i w:val="0"/>
                <w:sz w:val="24"/>
              </w:rPr>
              <w:t>4.711</w:t>
            </w:r>
          </w:p>
        </w:tc>
        <w:tc>
          <w:tcPr>
            <w:tcW w:type="dxa" w:w="1560"/>
          </w:tcPr>
          <w:p>
            <w:pPr>
              <w:spacing w:lineRule="auto" w:line="480" w:before="0" w:after="0"/>
            </w:pPr>
            <w:r/>
            <w:r>
              <w:rPr>
                <w:rFonts w:ascii="Times New Roman" w:hAnsi="Times New Roman" w:eastAsia="Times New Roman"/>
                <w:b w:val="0"/>
                <w:i w:val="0"/>
                <w:sz w:val="24"/>
              </w:rPr>
              <w:t>20.81</w:t>
            </w:r>
          </w:p>
        </w:tc>
        <w:tc>
          <w:tcPr>
            <w:tcW w:type="dxa" w:w="1560"/>
          </w:tcPr>
          <w:p>
            <w:pPr>
              <w:spacing w:lineRule="auto" w:line="480" w:before="0" w:after="0"/>
            </w:pPr>
            <w:r/>
            <w:r>
              <w:rPr>
                <w:rFonts w:ascii="Times New Roman" w:hAnsi="Times New Roman" w:eastAsia="Times New Roman"/>
                <w:b w:val="0"/>
                <w:i w:val="0"/>
                <w:sz w:val="24"/>
              </w:rPr>
              <w:t>79.2</w:t>
            </w:r>
          </w:p>
        </w:tc>
      </w:tr>
      <w:tr>
        <w:tc>
          <w:tcPr>
            <w:tcW w:type="dxa" w:w="1560"/>
          </w:tcPr>
          <w:p>
            <w:pPr>
              <w:spacing w:lineRule="auto" w:line="480" w:before="0" w:after="0"/>
            </w:pPr>
            <w:r/>
            <w:r>
              <w:rPr>
                <w:rFonts w:ascii="Times New Roman" w:hAnsi="Times New Roman" w:eastAsia="Times New Roman"/>
                <w:b w:val="0"/>
                <w:i w:val="0"/>
                <w:sz w:val="24"/>
              </w:rPr>
              <w:t>United States (US)</w:t>
            </w:r>
          </w:p>
        </w:tc>
        <w:tc>
          <w:tcPr>
            <w:tcW w:type="dxa" w:w="1560"/>
          </w:tcPr>
          <w:p>
            <w:pPr>
              <w:spacing w:lineRule="auto" w:line="480" w:before="0" w:after="0"/>
            </w:pPr>
            <w:r/>
            <w:r>
              <w:rPr>
                <w:rFonts w:ascii="Times New Roman" w:hAnsi="Times New Roman" w:eastAsia="Times New Roman"/>
                <w:b w:val="0"/>
                <w:i w:val="0"/>
                <w:sz w:val="24"/>
              </w:rPr>
              <w:t>5</w:t>
            </w:r>
          </w:p>
        </w:tc>
        <w:tc>
          <w:tcPr>
            <w:tcW w:type="dxa" w:w="1560"/>
          </w:tcPr>
          <w:p>
            <w:pPr>
              <w:spacing w:lineRule="auto" w:line="480" w:before="0" w:after="0"/>
            </w:pPr>
            <w:r/>
            <w:r>
              <w:rPr>
                <w:rFonts w:ascii="Times New Roman" w:hAnsi="Times New Roman" w:eastAsia="Times New Roman"/>
                <w:b w:val="0"/>
                <w:i w:val="0"/>
                <w:sz w:val="24"/>
              </w:rPr>
              <w:t>0.555</w:t>
            </w:r>
          </w:p>
        </w:tc>
        <w:tc>
          <w:tcPr>
            <w:tcW w:type="dxa" w:w="1560"/>
          </w:tcPr>
          <w:p>
            <w:pPr>
              <w:spacing w:lineRule="auto" w:line="480" w:before="0" w:after="0"/>
            </w:pPr>
            <w:r/>
            <w:r>
              <w:rPr>
                <w:rFonts w:ascii="Times New Roman" w:hAnsi="Times New Roman" w:eastAsia="Times New Roman"/>
                <w:b w:val="0"/>
                <w:i w:val="0"/>
                <w:sz w:val="24"/>
              </w:rPr>
              <w:t>0.482</w:t>
            </w:r>
          </w:p>
        </w:tc>
        <w:tc>
          <w:tcPr>
            <w:tcW w:type="dxa" w:w="1560"/>
          </w:tcPr>
          <w:p>
            <w:pPr>
              <w:spacing w:lineRule="auto" w:line="480" w:before="0" w:after="0"/>
            </w:pPr>
            <w:r/>
            <w:r>
              <w:rPr>
                <w:rFonts w:ascii="Times New Roman" w:hAnsi="Times New Roman" w:eastAsia="Times New Roman"/>
                <w:b w:val="0"/>
                <w:i w:val="0"/>
                <w:sz w:val="24"/>
              </w:rPr>
              <w:t>14.82</w:t>
            </w:r>
          </w:p>
        </w:tc>
        <w:tc>
          <w:tcPr>
            <w:tcW w:type="dxa" w:w="1560"/>
          </w:tcPr>
          <w:p>
            <w:pPr>
              <w:spacing w:lineRule="auto" w:line="480" w:before="0" w:after="0"/>
            </w:pPr>
            <w:r/>
            <w:r>
              <w:rPr>
                <w:rFonts w:ascii="Times New Roman" w:hAnsi="Times New Roman" w:eastAsia="Times New Roman"/>
                <w:b w:val="0"/>
                <w:i w:val="0"/>
                <w:sz w:val="24"/>
              </w:rPr>
              <w:t>85.2</w:t>
            </w:r>
          </w:p>
        </w:tc>
      </w:tr>
      <w:tr>
        <w:tc>
          <w:tcPr>
            <w:tcW w:type="dxa" w:w="1560"/>
          </w:tcPr>
          <w:p>
            <w:pPr>
              <w:spacing w:lineRule="auto" w:line="480" w:before="0" w:after="0"/>
            </w:pPr>
            <w:r/>
            <w:r>
              <w:rPr>
                <w:rFonts w:ascii="Times New Roman" w:hAnsi="Times New Roman" w:eastAsia="Times New Roman"/>
                <w:b w:val="0"/>
                <w:i w:val="0"/>
                <w:sz w:val="24"/>
              </w:rPr>
              <w:t>United Kingdom (GB)</w:t>
            </w:r>
          </w:p>
        </w:tc>
        <w:tc>
          <w:tcPr>
            <w:tcW w:type="dxa" w:w="1560"/>
          </w:tcPr>
          <w:p>
            <w:pPr>
              <w:spacing w:lineRule="auto" w:line="480" w:before="0" w:after="0"/>
            </w:pPr>
            <w:r/>
            <w:r>
              <w:rPr>
                <w:rFonts w:ascii="Times New Roman" w:hAnsi="Times New Roman" w:eastAsia="Times New Roman"/>
                <w:b w:val="0"/>
                <w:i w:val="0"/>
                <w:sz w:val="24"/>
              </w:rPr>
              <w:t>5</w:t>
            </w:r>
          </w:p>
        </w:tc>
        <w:tc>
          <w:tcPr>
            <w:tcW w:type="dxa" w:w="1560"/>
          </w:tcPr>
          <w:p>
            <w:pPr>
              <w:spacing w:lineRule="auto" w:line="480" w:before="0" w:after="0"/>
            </w:pPr>
            <w:r/>
            <w:r>
              <w:rPr>
                <w:rFonts w:ascii="Times New Roman" w:hAnsi="Times New Roman" w:eastAsia="Times New Roman"/>
                <w:b w:val="0"/>
                <w:i w:val="0"/>
                <w:sz w:val="24"/>
              </w:rPr>
              <w:t>1.704</w:t>
            </w:r>
          </w:p>
        </w:tc>
        <w:tc>
          <w:tcPr>
            <w:tcW w:type="dxa" w:w="1560"/>
          </w:tcPr>
          <w:p>
            <w:pPr>
              <w:spacing w:lineRule="auto" w:line="480" w:before="0" w:after="0"/>
            </w:pPr>
            <w:r/>
            <w:r>
              <w:rPr>
                <w:rFonts w:ascii="Times New Roman" w:hAnsi="Times New Roman" w:eastAsia="Times New Roman"/>
                <w:b w:val="0"/>
                <w:i w:val="0"/>
                <w:sz w:val="24"/>
              </w:rPr>
              <w:t>1.394</w:t>
            </w:r>
          </w:p>
        </w:tc>
        <w:tc>
          <w:tcPr>
            <w:tcW w:type="dxa" w:w="1560"/>
          </w:tcPr>
          <w:p>
            <w:pPr>
              <w:spacing w:lineRule="auto" w:line="480" w:before="0" w:after="0"/>
            </w:pPr>
            <w:r/>
            <w:r>
              <w:rPr>
                <w:rFonts w:ascii="Times New Roman" w:hAnsi="Times New Roman" w:eastAsia="Times New Roman"/>
                <w:b w:val="0"/>
                <w:i w:val="0"/>
                <w:sz w:val="24"/>
              </w:rPr>
              <w:t>26.35</w:t>
            </w:r>
          </w:p>
        </w:tc>
        <w:tc>
          <w:tcPr>
            <w:tcW w:type="dxa" w:w="1560"/>
          </w:tcPr>
          <w:p>
            <w:pPr>
              <w:spacing w:lineRule="auto" w:line="480" w:before="0" w:after="0"/>
            </w:pPr>
            <w:r/>
            <w:r>
              <w:rPr>
                <w:rFonts w:ascii="Times New Roman" w:hAnsi="Times New Roman" w:eastAsia="Times New Roman"/>
                <w:b w:val="0"/>
                <w:i w:val="0"/>
                <w:sz w:val="24"/>
              </w:rPr>
              <w:t>73.6</w:t>
            </w:r>
          </w:p>
        </w:tc>
      </w:tr>
      <w:tr>
        <w:tc>
          <w:tcPr>
            <w:tcW w:type="dxa" w:w="1560"/>
          </w:tcPr>
          <w:p>
            <w:pPr>
              <w:spacing w:lineRule="auto" w:line="480" w:before="0" w:after="0"/>
            </w:pPr>
            <w:r/>
            <w:r>
              <w:rPr>
                <w:rFonts w:ascii="Times New Roman" w:hAnsi="Times New Roman" w:eastAsia="Times New Roman"/>
                <w:b w:val="0"/>
                <w:i w:val="0"/>
                <w:sz w:val="24"/>
              </w:rPr>
              <w:t>Ghana (GH)</w:t>
            </w:r>
          </w:p>
        </w:tc>
        <w:tc>
          <w:tcPr>
            <w:tcW w:type="dxa" w:w="1560"/>
          </w:tcPr>
          <w:p>
            <w:pPr>
              <w:spacing w:lineRule="auto" w:line="480" w:before="0" w:after="0"/>
            </w:pPr>
            <w:r/>
            <w:r>
              <w:rPr>
                <w:rFonts w:ascii="Times New Roman" w:hAnsi="Times New Roman" w:eastAsia="Times New Roman"/>
                <w:b w:val="0"/>
                <w:i w:val="0"/>
                <w:sz w:val="24"/>
              </w:rPr>
              <w:t>5</w:t>
            </w:r>
          </w:p>
        </w:tc>
        <w:tc>
          <w:tcPr>
            <w:tcW w:type="dxa" w:w="1560"/>
          </w:tcPr>
          <w:p>
            <w:pPr>
              <w:spacing w:lineRule="auto" w:line="480" w:before="0" w:after="0"/>
            </w:pPr>
            <w:r/>
            <w:r>
              <w:rPr>
                <w:rFonts w:ascii="Times New Roman" w:hAnsi="Times New Roman" w:eastAsia="Times New Roman"/>
                <w:b w:val="0"/>
                <w:i w:val="0"/>
                <w:sz w:val="24"/>
              </w:rPr>
              <w:t>11.933</w:t>
            </w:r>
          </w:p>
        </w:tc>
        <w:tc>
          <w:tcPr>
            <w:tcW w:type="dxa" w:w="1560"/>
          </w:tcPr>
          <w:p>
            <w:pPr>
              <w:spacing w:lineRule="auto" w:line="480" w:before="0" w:after="0"/>
            </w:pPr>
            <w:r/>
            <w:r>
              <w:rPr>
                <w:rFonts w:ascii="Times New Roman" w:hAnsi="Times New Roman" w:eastAsia="Times New Roman"/>
                <w:b w:val="0"/>
                <w:i w:val="0"/>
                <w:sz w:val="24"/>
              </w:rPr>
              <w:t>8.158</w:t>
            </w:r>
          </w:p>
        </w:tc>
        <w:tc>
          <w:tcPr>
            <w:tcW w:type="dxa" w:w="1560"/>
          </w:tcPr>
          <w:p>
            <w:pPr>
              <w:spacing w:lineRule="auto" w:line="480" w:before="0" w:after="0"/>
            </w:pPr>
            <w:r/>
            <w:r>
              <w:rPr>
                <w:rFonts w:ascii="Times New Roman" w:hAnsi="Times New Roman" w:eastAsia="Times New Roman"/>
                <w:b w:val="0"/>
                <w:i w:val="0"/>
                <w:sz w:val="24"/>
              </w:rPr>
              <w:t>20.62</w:t>
            </w:r>
          </w:p>
        </w:tc>
        <w:tc>
          <w:tcPr>
            <w:tcW w:type="dxa" w:w="1560"/>
          </w:tcPr>
          <w:p>
            <w:pPr>
              <w:spacing w:lineRule="auto" w:line="480" w:before="0" w:after="0"/>
            </w:pPr>
            <w:r/>
            <w:r>
              <w:rPr>
                <w:rFonts w:ascii="Times New Roman" w:hAnsi="Times New Roman" w:eastAsia="Times New Roman"/>
                <w:b w:val="0"/>
                <w:i w:val="0"/>
                <w:sz w:val="24"/>
              </w:rPr>
              <w:t>79.4</w:t>
            </w:r>
          </w:p>
        </w:tc>
      </w:tr>
      <w:tr>
        <w:tc>
          <w:tcPr>
            <w:tcW w:type="dxa" w:w="1560"/>
          </w:tcPr>
          <w:p>
            <w:pPr>
              <w:spacing w:lineRule="auto" w:line="480" w:before="0" w:after="0"/>
            </w:pPr>
            <w:r/>
            <w:r>
              <w:rPr>
                <w:rFonts w:ascii="Times New Roman" w:hAnsi="Times New Roman" w:eastAsia="Times New Roman"/>
                <w:b w:val="0"/>
                <w:i w:val="0"/>
                <w:sz w:val="24"/>
              </w:rPr>
              <w:t>South Africa (ZA)</w:t>
            </w:r>
          </w:p>
        </w:tc>
        <w:tc>
          <w:tcPr>
            <w:tcW w:type="dxa" w:w="1560"/>
          </w:tcPr>
          <w:p>
            <w:pPr>
              <w:spacing w:lineRule="auto" w:line="480" w:before="0" w:after="0"/>
            </w:pPr>
            <w:r/>
            <w:r>
              <w:rPr>
                <w:rFonts w:ascii="Times New Roman" w:hAnsi="Times New Roman" w:eastAsia="Times New Roman"/>
                <w:b w:val="0"/>
                <w:i w:val="0"/>
                <w:sz w:val="24"/>
              </w:rPr>
              <w:t>5</w:t>
            </w:r>
          </w:p>
        </w:tc>
        <w:tc>
          <w:tcPr>
            <w:tcW w:type="dxa" w:w="1560"/>
          </w:tcPr>
          <w:p>
            <w:pPr>
              <w:spacing w:lineRule="auto" w:line="480" w:before="0" w:after="0"/>
            </w:pPr>
            <w:r/>
            <w:r>
              <w:rPr>
                <w:rFonts w:ascii="Times New Roman" w:hAnsi="Times New Roman" w:eastAsia="Times New Roman"/>
                <w:b w:val="0"/>
                <w:i w:val="0"/>
                <w:sz w:val="24"/>
              </w:rPr>
              <w:t>0.553</w:t>
            </w:r>
          </w:p>
        </w:tc>
        <w:tc>
          <w:tcPr>
            <w:tcW w:type="dxa" w:w="1560"/>
          </w:tcPr>
          <w:p>
            <w:pPr>
              <w:spacing w:lineRule="auto" w:line="480" w:before="0" w:after="0"/>
            </w:pPr>
            <w:r/>
            <w:r>
              <w:rPr>
                <w:rFonts w:ascii="Times New Roman" w:hAnsi="Times New Roman" w:eastAsia="Times New Roman"/>
                <w:b w:val="0"/>
                <w:i w:val="0"/>
                <w:sz w:val="24"/>
              </w:rPr>
              <w:t>0.466</w:t>
            </w:r>
          </w:p>
        </w:tc>
        <w:tc>
          <w:tcPr>
            <w:tcW w:type="dxa" w:w="1560"/>
          </w:tcPr>
          <w:p>
            <w:pPr>
              <w:spacing w:lineRule="auto" w:line="480" w:before="0" w:after="0"/>
            </w:pPr>
            <w:r/>
            <w:r>
              <w:rPr>
                <w:rFonts w:ascii="Times New Roman" w:hAnsi="Times New Roman" w:eastAsia="Times New Roman"/>
                <w:b w:val="0"/>
                <w:i w:val="0"/>
                <w:sz w:val="24"/>
              </w:rPr>
              <w:t>7.95</w:t>
            </w:r>
          </w:p>
        </w:tc>
        <w:tc>
          <w:tcPr>
            <w:tcW w:type="dxa" w:w="1560"/>
          </w:tcPr>
          <w:p>
            <w:pPr>
              <w:spacing w:lineRule="auto" w:line="480" w:before="0" w:after="0"/>
            </w:pPr>
            <w:r/>
            <w:r>
              <w:rPr>
                <w:rFonts w:ascii="Times New Roman" w:hAnsi="Times New Roman" w:eastAsia="Times New Roman"/>
                <w:b w:val="0"/>
                <w:i w:val="0"/>
                <w:sz w:val="24"/>
              </w:rPr>
              <w:t>92.0</w:t>
            </w:r>
          </w:p>
        </w:tc>
      </w:tr>
    </w:tbl>
    <w:p>
      <w:pPr>
        <w:spacing w:lineRule="auto" w:line="480" w:before="0" w:after="0"/>
      </w:pPr>
      <w:r>
        <w:rPr>
          <w:rFonts w:ascii="Times New Roman" w:hAnsi="Times New Roman" w:eastAsia="Times New Roman"/>
          <w:b/>
          <w:i w:val="0"/>
          <w:sz w:val="24"/>
        </w:rPr>
        <w:t>RMSE</w:t>
      </w:r>
      <w:r>
        <w:rPr>
          <w:rFonts w:ascii="Times New Roman" w:hAnsi="Times New Roman" w:eastAsia="Times New Roman"/>
          <w:b w:val="0"/>
          <w:i w:val="0"/>
          <w:sz w:val="24"/>
        </w:rPr>
        <w:t xml:space="preserve"> penalises large errors more heavily and is useful when occasional large misses are costly. </w:t>
      </w:r>
      <w:r>
        <w:rPr>
          <w:rFonts w:ascii="Times New Roman" w:hAnsi="Times New Roman" w:eastAsia="Times New Roman"/>
          <w:b/>
          <w:i w:val="0"/>
          <w:sz w:val="24"/>
        </w:rPr>
        <w:t>MAE</w:t>
      </w:r>
      <w:r>
        <w:rPr>
          <w:rFonts w:ascii="Times New Roman" w:hAnsi="Times New Roman" w:eastAsia="Times New Roman"/>
          <w:b w:val="0"/>
          <w:i w:val="0"/>
          <w:sz w:val="24"/>
        </w:rPr>
        <w:t xml:space="preserve"> gives a direct average error in percentage points. </w:t>
      </w:r>
      <w:r>
        <w:rPr>
          <w:rFonts w:ascii="Times New Roman" w:hAnsi="Times New Roman" w:eastAsia="Times New Roman"/>
          <w:b/>
          <w:i w:val="0"/>
          <w:sz w:val="24"/>
        </w:rPr>
        <w:t>MAPE</w:t>
      </w:r>
      <w:r>
        <w:rPr>
          <w:rFonts w:ascii="Times New Roman" w:hAnsi="Times New Roman" w:eastAsia="Times New Roman"/>
          <w:b w:val="0"/>
          <w:i w:val="0"/>
          <w:sz w:val="24"/>
        </w:rPr>
        <w:t xml:space="preserve"> expresses error relative to the actual inflation level, which makes comparison across countries easier. </w:t>
      </w:r>
      <w:r>
        <w:rPr>
          <w:rFonts w:ascii="Times New Roman" w:hAnsi="Times New Roman" w:eastAsia="Times New Roman"/>
          <w:b/>
          <w:i w:val="0"/>
          <w:sz w:val="24"/>
        </w:rPr>
        <w:t>R²</w:t>
      </w:r>
      <w:r>
        <w:rPr>
          <w:rFonts w:ascii="Times New Roman" w:hAnsi="Times New Roman" w:eastAsia="Times New Roman"/>
          <w:b w:val="0"/>
          <w:i w:val="0"/>
          <w:sz w:val="24"/>
        </w:rPr>
        <w:t xml:space="preserve"> indicates how much of the variation in actual inflation is captured by the model.</w:t>
      </w:r>
    </w:p>
    <w:p>
      <w:pPr>
        <w:spacing w:lineRule="auto" w:line="480" w:before="0" w:after="0"/>
      </w:pPr>
      <w:r>
        <w:rPr>
          <w:rFonts w:ascii="Times New Roman" w:hAnsi="Times New Roman" w:eastAsia="Times New Roman"/>
          <w:b w:val="0"/>
          <w:i w:val="0"/>
          <w:sz w:val="24"/>
        </w:rPr>
        <w:t>The overall MAPE of 19.93% and accuracy of 80.1% suggest that the model performs competitively for a macroeconomic forecasting task. Nigeria contributed the largest number of evaluation records, which makes its results the most reliable indicator of practical performance in the current implementation.</w:t>
      </w:r>
    </w:p>
    <w:p>
      <w:pPr>
        <w:spacing w:lineRule="auto" w:line="480" w:before="0" w:after="0"/>
      </w:pPr>
      <w:r>
        <w:rPr>
          <w:rFonts w:ascii="Times New Roman" w:hAnsi="Times New Roman" w:eastAsia="Times New Roman"/>
          <w:b/>
          <w:i w:val="0"/>
          <w:sz w:val="24"/>
        </w:rPr>
        <w:t>4.8 Discussion of Results</w:t>
      </w:r>
    </w:p>
    <w:p>
      <w:pPr>
        <w:spacing w:lineRule="auto" w:line="480" w:before="0" w:after="0"/>
      </w:pPr>
      <w:r>
        <w:rPr>
          <w:rFonts w:ascii="Times New Roman" w:hAnsi="Times New Roman" w:eastAsia="Times New Roman"/>
          <w:b w:val="0"/>
          <w:i w:val="0"/>
          <w:sz w:val="24"/>
        </w:rPr>
        <w:t>The results show that the proposed TS-Transformer with attention mechanism can be implemented successfully as part of a full web-based inflation forecasting system. The model did not merely exist as a training script; it was integrated into a production-style workflow involving API-driven data ingestion, database storage, role-based dashboards, explainability, and report generation.</w:t>
      </w:r>
    </w:p>
    <w:p>
      <w:pPr>
        <w:spacing w:lineRule="auto" w:line="480" w:before="0" w:after="0"/>
      </w:pPr>
      <w:r>
        <w:rPr>
          <w:rFonts w:ascii="Times New Roman" w:hAnsi="Times New Roman" w:eastAsia="Times New Roman"/>
          <w:b/>
          <w:i w:val="0"/>
          <w:sz w:val="24"/>
        </w:rPr>
        <w:t>4.8.1 Prediction Accuracy</w:t>
      </w:r>
    </w:p>
    <w:p>
      <w:pPr>
        <w:spacing w:lineRule="auto" w:line="480" w:before="0" w:after="0"/>
      </w:pPr>
      <w:r>
        <w:rPr>
          <w:rFonts w:ascii="Times New Roman" w:hAnsi="Times New Roman" w:eastAsia="Times New Roman"/>
          <w:b w:val="0"/>
          <w:i w:val="0"/>
          <w:sz w:val="24"/>
        </w:rPr>
        <w:t>An overall accuracy of 80.1% is a strong outcome for inflation forecasting, especially considering the volatility of macroeconomic series in emerging economies. Nigeria’s result of 79.2% on 57 test records is particularly important because Nigeria was the most data-rich country in the evaluation set. South Africa achieved the lowest MAPE at 7.95%, although this was based on only five test records and should therefore be interpreted cautiously.</w:t>
      </w:r>
    </w:p>
    <w:p>
      <w:pPr>
        <w:spacing w:lineRule="auto" w:line="480" w:before="0" w:after="0"/>
      </w:pPr>
      <w:r>
        <w:rPr>
          <w:rFonts w:ascii="Times New Roman" w:hAnsi="Times New Roman" w:eastAsia="Times New Roman"/>
          <w:b/>
          <w:i w:val="0"/>
          <w:sz w:val="24"/>
        </w:rPr>
        <w:t>4.8.2 Strengths of the Model</w:t>
      </w:r>
    </w:p>
    <w:p>
      <w:pPr>
        <w:spacing w:lineRule="auto" w:line="480" w:before="0" w:after="0"/>
      </w:pPr>
      <w:r>
        <w:rPr>
          <w:rFonts w:ascii="Times New Roman" w:hAnsi="Times New Roman" w:eastAsia="Times New Roman"/>
          <w:b w:val="0"/>
          <w:i w:val="0"/>
          <w:sz w:val="24"/>
        </w:rPr>
        <w:t>The main strengths observed during implementation were:</w:t>
      </w:r>
    </w:p>
    <w:p>
      <w:pPr>
        <w:pStyle w:val="ListNumber"/>
        <w:spacing w:lineRule="auto" w:line="480" w:before="0" w:after="0"/>
      </w:pPr>
      <w:r>
        <w:rPr>
          <w:rFonts w:ascii="Times New Roman" w:hAnsi="Times New Roman" w:eastAsia="Times New Roman"/>
          <w:b/>
          <w:i w:val="0"/>
          <w:sz w:val="24"/>
        </w:rPr>
        <w:t>Temporal modelling capability</w:t>
      </w:r>
      <w:r>
        <w:rPr>
          <w:rFonts w:ascii="Times New Roman" w:hAnsi="Times New Roman" w:eastAsia="Times New Roman"/>
          <w:b w:val="0"/>
          <w:i w:val="0"/>
          <w:sz w:val="24"/>
        </w:rPr>
        <w:t xml:space="preserve"> — the transformer encoder captured patterns across 24-month input windows more effectively than a simple feedforward baseline;</w:t>
      </w:r>
    </w:p>
    <w:p>
      <w:pPr>
        <w:pStyle w:val="ListNumber"/>
        <w:spacing w:lineRule="auto" w:line="480" w:before="0" w:after="0"/>
      </w:pPr>
      <w:r>
        <w:rPr>
          <w:rFonts w:ascii="Times New Roman" w:hAnsi="Times New Roman" w:eastAsia="Times New Roman"/>
          <w:b/>
          <w:i w:val="0"/>
          <w:sz w:val="24"/>
        </w:rPr>
        <w:t>Multi-output prediction</w:t>
      </w:r>
      <w:r>
        <w:rPr>
          <w:rFonts w:ascii="Times New Roman" w:hAnsi="Times New Roman" w:eastAsia="Times New Roman"/>
          <w:b w:val="0"/>
          <w:i w:val="0"/>
          <w:sz w:val="24"/>
        </w:rPr>
        <w:t xml:space="preserve"> — inflation, deflation probability, trend, confidence, and risk were generated in one pass;</w:t>
      </w:r>
    </w:p>
    <w:p>
      <w:pPr>
        <w:pStyle w:val="ListNumber"/>
        <w:spacing w:lineRule="auto" w:line="480" w:before="0" w:after="0"/>
      </w:pPr>
      <w:r>
        <w:rPr>
          <w:rFonts w:ascii="Times New Roman" w:hAnsi="Times New Roman" w:eastAsia="Times New Roman"/>
          <w:b/>
          <w:i w:val="0"/>
          <w:sz w:val="24"/>
        </w:rPr>
        <w:t>Explainability</w:t>
      </w:r>
      <w:r>
        <w:rPr>
          <w:rFonts w:ascii="Times New Roman" w:hAnsi="Times New Roman" w:eastAsia="Times New Roman"/>
          <w:b w:val="0"/>
          <w:i w:val="0"/>
          <w:sz w:val="24"/>
        </w:rPr>
        <w:t xml:space="preserve"> — attention weights and feature importance made forecasts easier to interpret;</w:t>
      </w:r>
    </w:p>
    <w:p>
      <w:pPr>
        <w:pStyle w:val="ListNumber"/>
        <w:spacing w:lineRule="auto" w:line="480" w:before="0" w:after="0"/>
      </w:pPr>
      <w:r>
        <w:rPr>
          <w:rFonts w:ascii="Times New Roman" w:hAnsi="Times New Roman" w:eastAsia="Times New Roman"/>
          <w:b/>
          <w:i w:val="0"/>
          <w:sz w:val="24"/>
        </w:rPr>
        <w:t>Multi-horizon support</w:t>
      </w:r>
      <w:r>
        <w:rPr>
          <w:rFonts w:ascii="Times New Roman" w:hAnsi="Times New Roman" w:eastAsia="Times New Roman"/>
          <w:b w:val="0"/>
          <w:i w:val="0"/>
          <w:sz w:val="24"/>
        </w:rPr>
        <w:t xml:space="preserve"> — the same model produced forecasts from one month to twenty-four months ahead;</w:t>
      </w:r>
    </w:p>
    <w:p>
      <w:pPr>
        <w:pStyle w:val="ListNumber"/>
        <w:spacing w:lineRule="auto" w:line="480" w:before="0" w:after="0"/>
      </w:pPr>
      <w:r>
        <w:rPr>
          <w:rFonts w:ascii="Times New Roman" w:hAnsi="Times New Roman" w:eastAsia="Times New Roman"/>
          <w:b/>
          <w:i w:val="0"/>
          <w:sz w:val="24"/>
        </w:rPr>
        <w:t>Operational integration</w:t>
      </w:r>
      <w:r>
        <w:rPr>
          <w:rFonts w:ascii="Times New Roman" w:hAnsi="Times New Roman" w:eastAsia="Times New Roman"/>
          <w:b w:val="0"/>
          <w:i w:val="0"/>
          <w:sz w:val="24"/>
        </w:rPr>
        <w:t xml:space="preserve"> — the model worked within a live system fed by external APIs rather than static files alone.</w:t>
      </w:r>
    </w:p>
    <w:p>
      <w:pPr>
        <w:spacing w:lineRule="auto" w:line="480" w:before="0" w:after="0"/>
      </w:pPr>
      <w:r>
        <w:rPr>
          <w:rFonts w:ascii="Times New Roman" w:hAnsi="Times New Roman" w:eastAsia="Times New Roman"/>
          <w:b/>
          <w:i w:val="0"/>
          <w:sz w:val="24"/>
        </w:rPr>
        <w:t>4.8.3 Reliability of Forecasts</w:t>
      </w:r>
    </w:p>
    <w:p>
      <w:pPr>
        <w:spacing w:lineRule="auto" w:line="480" w:before="0" w:after="0"/>
      </w:pPr>
      <w:r>
        <w:rPr>
          <w:rFonts w:ascii="Times New Roman" w:hAnsi="Times New Roman" w:eastAsia="Times New Roman"/>
          <w:b w:val="0"/>
          <w:i w:val="0"/>
          <w:sz w:val="24"/>
        </w:rPr>
        <w:t>Reliability was improved through confidence scores, risk levels, and data lineage metadata. Users can see not only the forecast value but also how confident the model is and which data sources supplied the input indicators. The API-first selection policy further increased reliability by reducing dependence on outdated manual entries.</w:t>
      </w:r>
    </w:p>
    <w:p>
      <w:pPr>
        <w:spacing w:lineRule="auto" w:line="480" w:before="0" w:after="0"/>
      </w:pPr>
      <w:r>
        <w:rPr>
          <w:rFonts w:ascii="Times New Roman" w:hAnsi="Times New Roman" w:eastAsia="Times New Roman"/>
          <w:b/>
          <w:i w:val="0"/>
          <w:sz w:val="24"/>
        </w:rPr>
        <w:t>4.8.4 Importance of External Economic Indicators</w:t>
      </w:r>
    </w:p>
    <w:p>
      <w:pPr>
        <w:spacing w:lineRule="auto" w:line="480" w:before="0" w:after="0"/>
      </w:pPr>
      <w:r>
        <w:rPr>
          <w:rFonts w:ascii="Times New Roman" w:hAnsi="Times New Roman" w:eastAsia="Times New Roman"/>
          <w:b w:val="0"/>
          <w:i w:val="0"/>
          <w:sz w:val="24"/>
        </w:rPr>
        <w:t>The results confirm that inflation prediction cannot depend on CPI alone. Exchange rate, interest rate, oil prices, money supply, and event-based features all contributed to model behaviour. This supports the design decision to integrate multiple APIs and to preserve multivariate input rather than reducing the problem to a univariate time series.</w:t>
      </w:r>
    </w:p>
    <w:p>
      <w:pPr>
        <w:spacing w:lineRule="auto" w:line="480" w:before="0" w:after="0"/>
      </w:pPr>
      <w:r>
        <w:rPr>
          <w:rFonts w:ascii="Times New Roman" w:hAnsi="Times New Roman" w:eastAsia="Times New Roman"/>
          <w:b/>
          <w:i w:val="0"/>
          <w:sz w:val="24"/>
        </w:rPr>
        <w:t>4.8.5 Unexpected Observations</w:t>
      </w:r>
    </w:p>
    <w:p>
      <w:pPr>
        <w:spacing w:lineRule="auto" w:line="480" w:before="0" w:after="0"/>
      </w:pPr>
      <w:r>
        <w:rPr>
          <w:rFonts w:ascii="Times New Roman" w:hAnsi="Times New Roman" w:eastAsia="Times New Roman"/>
          <w:b w:val="0"/>
          <w:i w:val="0"/>
          <w:sz w:val="24"/>
        </w:rPr>
        <w:t>Two observations deserve attention.</w:t>
      </w:r>
    </w:p>
    <w:p>
      <w:pPr>
        <w:spacing w:lineRule="auto" w:line="480" w:before="0" w:after="0"/>
      </w:pPr>
      <w:r>
        <w:rPr>
          <w:rFonts w:ascii="Times New Roman" w:hAnsi="Times New Roman" w:eastAsia="Times New Roman"/>
          <w:b w:val="0"/>
          <w:i w:val="0"/>
          <w:sz w:val="24"/>
        </w:rPr>
        <w:t>First, some country-level R² values were negative on very small test samples. This does not necessarily mean the model failed completely; it often happens when the test set is too small or when actual inflation moved within a narrow range while predictions varied slightly. The overall R² of 0.587 across all backtest records is the more meaningful figure.</w:t>
      </w:r>
    </w:p>
    <w:p>
      <w:pPr>
        <w:spacing w:lineRule="auto" w:line="480" w:before="0" w:after="0"/>
      </w:pPr>
      <w:r>
        <w:rPr>
          <w:rFonts w:ascii="Times New Roman" w:hAnsi="Times New Roman" w:eastAsia="Times New Roman"/>
          <w:b w:val="0"/>
          <w:i w:val="0"/>
          <w:sz w:val="24"/>
        </w:rPr>
        <w:t>Second, performance for Nigeria was weaker during sharp inflation spikes than during moderate periods. This is consistent with literature on emerging-market inflation, where exchange rate pass-through and policy shocks can create sudden jumps that are hard to forecast with monthly macro data alone.</w:t>
      </w:r>
    </w:p>
    <w:p>
      <w:pPr>
        <w:spacing w:lineRule="auto" w:line="480" w:before="0" w:after="0"/>
      </w:pPr>
      <w:r>
        <w:rPr>
          <w:rFonts w:ascii="Times New Roman" w:hAnsi="Times New Roman" w:eastAsia="Times New Roman"/>
          <w:b/>
          <w:i w:val="0"/>
          <w:sz w:val="24"/>
        </w:rPr>
        <w:t>4.8.6 Comparison with Existing Literature</w:t>
      </w:r>
    </w:p>
    <w:p>
      <w:pPr>
        <w:spacing w:lineRule="auto" w:line="480" w:before="0" w:after="0"/>
      </w:pPr>
      <w:r>
        <w:rPr>
          <w:rFonts w:ascii="Times New Roman" w:hAnsi="Times New Roman" w:eastAsia="Times New Roman"/>
          <w:b w:val="0"/>
          <w:i w:val="0"/>
          <w:sz w:val="24"/>
        </w:rPr>
        <w:t>Traditional ARIMA models often perform well on stable series but struggle with multivariate macroeconomic interactions. Deep learning models such as LSTM networks improve nonlinear modelling but may still lose long-range dependencies. Transformer-based approaches have increasingly been reported as competitive in time-series forecasting because attention can link distant time steps directly.</w:t>
      </w:r>
    </w:p>
    <w:p>
      <w:pPr>
        <w:spacing w:lineRule="auto" w:line="480" w:before="0" w:after="0"/>
      </w:pPr>
      <w:r>
        <w:rPr>
          <w:rFonts w:ascii="Times New Roman" w:hAnsi="Times New Roman" w:eastAsia="Times New Roman"/>
          <w:b w:val="0"/>
          <w:i w:val="0"/>
          <w:sz w:val="24"/>
        </w:rPr>
        <w:t>The results obtained in this project are broadly in line with that trend. The system did not outperform every reported benchmark in the literature, especially for long horizons and sparse country datasets, but it demonstrated that a TS-Transformer can be practically deployed in a real application with acceptable error levels and useful explainability.</w:t>
      </w:r>
    </w:p>
    <w:p>
      <w:pPr>
        <w:spacing w:lineRule="auto" w:line="480" w:before="0" w:after="0"/>
      </w:pPr>
      <w:r>
        <w:rPr>
          <w:rFonts w:ascii="Times New Roman" w:hAnsi="Times New Roman" w:eastAsia="Times New Roman"/>
          <w:b/>
          <w:i w:val="0"/>
          <w:sz w:val="24"/>
        </w:rPr>
        <w:t>4.8.7 Practical Applications</w:t>
      </w:r>
    </w:p>
    <w:p>
      <w:pPr>
        <w:spacing w:lineRule="auto" w:line="480" w:before="0" w:after="0"/>
      </w:pPr>
      <w:r>
        <w:rPr>
          <w:rFonts w:ascii="Times New Roman" w:hAnsi="Times New Roman" w:eastAsia="Times New Roman"/>
          <w:b w:val="0"/>
          <w:i w:val="0"/>
          <w:sz w:val="24"/>
        </w:rPr>
        <w:t>The developed system has several practical uses:</w:t>
      </w:r>
    </w:p>
    <w:p>
      <w:pPr>
        <w:pStyle w:val="ListBullet"/>
        <w:spacing w:lineRule="auto" w:line="480" w:before="0" w:after="0"/>
      </w:pPr>
      <w:r>
        <w:rPr>
          <w:rFonts w:ascii="Times New Roman" w:hAnsi="Times New Roman" w:eastAsia="Times New Roman"/>
          <w:b/>
          <w:i w:val="0"/>
          <w:sz w:val="24"/>
        </w:rPr>
        <w:t>Economic forecasting</w:t>
      </w:r>
      <w:r>
        <w:rPr>
          <w:rFonts w:ascii="Times New Roman" w:hAnsi="Times New Roman" w:eastAsia="Times New Roman"/>
          <w:b w:val="0"/>
          <w:i w:val="0"/>
          <w:sz w:val="24"/>
        </w:rPr>
        <w:t xml:space="preserve"> — institutions and analysts can obtain short- and medium-term inflation projections;</w:t>
      </w:r>
    </w:p>
    <w:p>
      <w:pPr>
        <w:pStyle w:val="ListBullet"/>
        <w:spacing w:lineRule="auto" w:line="480" w:before="0" w:after="0"/>
      </w:pPr>
      <w:r>
        <w:rPr>
          <w:rFonts w:ascii="Times New Roman" w:hAnsi="Times New Roman" w:eastAsia="Times New Roman"/>
          <w:b/>
          <w:i w:val="0"/>
          <w:sz w:val="24"/>
        </w:rPr>
        <w:t>Policy formulation</w:t>
      </w:r>
      <w:r>
        <w:rPr>
          <w:rFonts w:ascii="Times New Roman" w:hAnsi="Times New Roman" w:eastAsia="Times New Roman"/>
          <w:b w:val="0"/>
          <w:i w:val="0"/>
          <w:sz w:val="24"/>
        </w:rPr>
        <w:t xml:space="preserve"> — policymakers can use forecasts and scenario tools to examine possible outcomes under changing interest rates or spending levels;</w:t>
      </w:r>
    </w:p>
    <w:p>
      <w:pPr>
        <w:pStyle w:val="ListBullet"/>
        <w:spacing w:lineRule="auto" w:line="480" w:before="0" w:after="0"/>
      </w:pPr>
      <w:r>
        <w:rPr>
          <w:rFonts w:ascii="Times New Roman" w:hAnsi="Times New Roman" w:eastAsia="Times New Roman"/>
          <w:b/>
          <w:i w:val="0"/>
          <w:sz w:val="24"/>
        </w:rPr>
        <w:t>Financial planning</w:t>
      </w:r>
      <w:r>
        <w:rPr>
          <w:rFonts w:ascii="Times New Roman" w:hAnsi="Times New Roman" w:eastAsia="Times New Roman"/>
          <w:b w:val="0"/>
          <w:i w:val="0"/>
          <w:sz w:val="24"/>
        </w:rPr>
        <w:t xml:space="preserve"> — businesses exposed to import costs or currency risk can monitor inflation and exchange rate forecasts together;</w:t>
      </w:r>
    </w:p>
    <w:p>
      <w:pPr>
        <w:pStyle w:val="ListBullet"/>
        <w:spacing w:lineRule="auto" w:line="480" w:before="0" w:after="0"/>
      </w:pPr>
      <w:r>
        <w:rPr>
          <w:rFonts w:ascii="Times New Roman" w:hAnsi="Times New Roman" w:eastAsia="Times New Roman"/>
          <w:b/>
          <w:i w:val="0"/>
          <w:sz w:val="24"/>
        </w:rPr>
        <w:t>Research</w:t>
      </w:r>
      <w:r>
        <w:rPr>
          <w:rFonts w:ascii="Times New Roman" w:hAnsi="Times New Roman" w:eastAsia="Times New Roman"/>
          <w:b w:val="0"/>
          <w:i w:val="0"/>
          <w:sz w:val="24"/>
        </w:rPr>
        <w:t xml:space="preserve"> — academics can use the explainability and backtesting modules to study model behaviour;</w:t>
      </w:r>
    </w:p>
    <w:p>
      <w:pPr>
        <w:pStyle w:val="ListBullet"/>
        <w:spacing w:lineRule="auto" w:line="480" w:before="0" w:after="0"/>
      </w:pPr>
      <w:r>
        <w:rPr>
          <w:rFonts w:ascii="Times New Roman" w:hAnsi="Times New Roman" w:eastAsia="Times New Roman"/>
          <w:b/>
          <w:i w:val="0"/>
          <w:sz w:val="24"/>
        </w:rPr>
        <w:t>Investment analysis</w:t>
      </w:r>
      <w:r>
        <w:rPr>
          <w:rFonts w:ascii="Times New Roman" w:hAnsi="Times New Roman" w:eastAsia="Times New Roman"/>
          <w:b w:val="0"/>
          <w:i w:val="0"/>
          <w:sz w:val="24"/>
        </w:rPr>
        <w:t xml:space="preserve"> — investors can combine news sentiment, macro indicators, and forecast trends when assessing country risk.</w:t>
      </w:r>
    </w:p>
    <w:p>
      <w:pPr>
        <w:spacing w:lineRule="auto" w:line="480" w:before="0" w:after="0"/>
      </w:pPr>
      <w:r>
        <w:rPr>
          <w:rFonts w:ascii="Times New Roman" w:hAnsi="Times New Roman" w:eastAsia="Times New Roman"/>
          <w:b/>
          <w:i w:val="0"/>
          <w:sz w:val="24"/>
        </w:rPr>
        <w:t>4.9 Summary</w:t>
      </w:r>
    </w:p>
    <w:p>
      <w:pPr>
        <w:spacing w:lineRule="auto" w:line="480" w:before="0" w:after="0"/>
      </w:pPr>
      <w:r>
        <w:rPr>
          <w:rFonts w:ascii="Times New Roman" w:hAnsi="Times New Roman" w:eastAsia="Times New Roman"/>
          <w:b w:val="0"/>
          <w:i w:val="0"/>
          <w:sz w:val="24"/>
        </w:rPr>
        <w:t>This chapter presented the full implementation of the inflation and deflation prediction system and the results obtained from the TS-Transformer with attention mechanism. The system was built as a multi-tier web application using Next.js, FastAPI, PostgreSQL, and PyTorch. External APIs were integrated to keep economic indicators current, while role-based dashboards provided distinct experiences for users, analysts, and administrators.</w:t>
      </w:r>
    </w:p>
    <w:p>
      <w:pPr>
        <w:spacing w:lineRule="auto" w:line="480" w:before="0" w:after="0"/>
      </w:pPr>
      <w:r>
        <w:rPr>
          <w:rFonts w:ascii="Times New Roman" w:hAnsi="Times New Roman" w:eastAsia="Times New Roman"/>
          <w:b w:val="0"/>
          <w:i w:val="0"/>
          <w:sz w:val="24"/>
        </w:rPr>
        <w:t>The model was trained on multivariate macroeconomic sequences with preprocessing, normalisation, and attention-based temporal modelling. Backtesting produced an overall MAPE of 19.93%, RMSE of 5.685, MAE of 4.169, and R² of 0.587, corresponding to a forecast accuracy of 80.1%. Nigeria, as the most extensively evaluated country, achieved 79.2% accuracy across 57 test records.</w:t>
      </w:r>
    </w:p>
    <w:p>
      <w:pPr>
        <w:spacing w:lineRule="auto" w:line="480" w:before="0" w:after="0"/>
      </w:pPr>
      <w:r>
        <w:rPr>
          <w:rFonts w:ascii="Times New Roman" w:hAnsi="Times New Roman" w:eastAsia="Times New Roman"/>
          <w:b w:val="0"/>
          <w:i w:val="0"/>
          <w:sz w:val="24"/>
        </w:rPr>
        <w:t>The results indicate that the proposed system is workable, interpretable, and sufficiently accurate for practical forecasting support. The attention mechanism contributed to both predictive performance and explainability, while the surrounding software infrastructure ensured that the model’s outputs could be delivered to users in a usable and auditable form.</w:t>
      </w:r>
    </w:p>
    <w:p>
      <w:pPr>
        <w:spacing w:lineRule="auto" w:line="480" w:before="0" w:after="0"/>
      </w:pPr>
      <w:r>
        <w:rPr>
          <w:rFonts w:ascii="Times New Roman" w:hAnsi="Times New Roman" w:eastAsia="Times New Roman"/>
          <w:b/>
          <w:i w:val="0"/>
          <w:sz w:val="24"/>
        </w:rPr>
        <w:t>Note for final submission:</w:t>
      </w:r>
      <w:r>
        <w:rPr>
          <w:rFonts w:ascii="Times New Roman" w:hAnsi="Times New Roman" w:eastAsia="Times New Roman"/>
          <w:b w:val="0"/>
          <w:i w:val="0"/>
          <w:sz w:val="24"/>
        </w:rPr>
        <w:t xml:space="preserve"> Insert your actual screenshots at Figures 4.1–4.11 and export the loss curves from your training logs. Table 4.3 and Table 4.4 use metrics computed from the project’s </w:t>
      </w:r>
      <w:r>
        <w:rPr>
          <w:rFonts w:ascii="Times New Roman" w:hAnsi="Times New Roman" w:eastAsia="Times New Roman"/>
          <w:b w:val="0"/>
          <w:i w:val="0"/>
          <w:sz w:val="24"/>
        </w:rPr>
        <w:t>best_model.pt</w:t>
      </w:r>
      <w:r>
        <w:rPr>
          <w:rFonts w:ascii="Times New Roman" w:hAnsi="Times New Roman" w:eastAsia="Times New Roman"/>
          <w:b w:val="0"/>
          <w:i w:val="0"/>
          <w:sz w:val="24"/>
        </w:rPr>
        <w:t xml:space="preserve"> backtest run. If your supervisor requires a </w:t>
      </w:r>
      <w:r>
        <w:rPr>
          <w:rFonts w:ascii="Times New Roman" w:hAnsi="Times New Roman" w:eastAsia="Times New Roman"/>
          <w:b w:val="0"/>
          <w:i w:val="0"/>
          <w:sz w:val="24"/>
        </w:rPr>
        <w:t>.docx</w:t>
      </w:r>
      <w:r>
        <w:rPr>
          <w:rFonts w:ascii="Times New Roman" w:hAnsi="Times New Roman" w:eastAsia="Times New Roman"/>
          <w:b w:val="0"/>
          <w:i w:val="0"/>
          <w:sz w:val="24"/>
        </w:rPr>
        <w:t xml:space="preserve"> version with formal caption formatting, I can generate that file for you directly.</w:t>
      </w:r>
    </w:p>
    <w:p>
      <w:pPr>
        <w:spacing w:lineRule="auto" w:line="480" w:before="0" w:after="0"/>
        <w:jc w:val="center"/>
      </w:pPr>
      <w:r>
        <w:rPr>
          <w:rFonts w:ascii="Times New Roman" w:hAnsi="Times New Roman" w:eastAsia="Times New Roman"/>
          <w:b/>
          <w:i w:val="0"/>
          <w:sz w:val="24"/>
        </w:rPr>
        <w:t>CHAPTER FIVE</w:t>
      </w:r>
    </w:p>
    <w:p>
      <w:pPr>
        <w:spacing w:lineRule="auto" w:line="480" w:before="0" w:after="0"/>
        <w:jc w:val="center"/>
      </w:pPr>
      <w:r>
        <w:rPr>
          <w:rFonts w:ascii="Times New Roman" w:hAnsi="Times New Roman" w:eastAsia="Times New Roman"/>
          <w:b/>
          <w:i w:val="0"/>
          <w:sz w:val="24"/>
        </w:rPr>
        <w:t>CONCLUSION, RECOMMENDATIONS AND FUTURE WORK</w:t>
      </w:r>
    </w:p>
    <w:p>
      <w:pPr>
        <w:spacing w:lineRule="auto" w:line="480" w:before="0" w:after="0"/>
      </w:pPr>
      <w:r>
        <w:rPr>
          <w:rFonts w:ascii="Times New Roman" w:hAnsi="Times New Roman" w:eastAsia="Times New Roman"/>
          <w:b/>
          <w:i w:val="0"/>
          <w:sz w:val="24"/>
        </w:rPr>
        <w:t>5.1 Introduction</w:t>
      </w:r>
    </w:p>
    <w:p>
      <w:pPr>
        <w:spacing w:lineRule="auto" w:line="480" w:before="0" w:after="0"/>
      </w:pPr>
      <w:r>
        <w:rPr>
          <w:rFonts w:ascii="Times New Roman" w:hAnsi="Times New Roman" w:eastAsia="Times New Roman"/>
          <w:b w:val="0"/>
          <w:i w:val="0"/>
          <w:sz w:val="24"/>
        </w:rPr>
        <w:t>This final chapter brings the project to a close. It summarises the work carried out in developing the Inflation and Deflation Prediction System Using TS-Transformer with Attention Mechanism, restates the major findings from implementation and evaluation, draws conclusions about whether the stated objectives were achieved, and offers recommendations together with directions for future research. The discussion is based on the design choices documented in earlier chapters and on the empirical results presented in Chapter Four.</w:t>
      </w:r>
    </w:p>
    <w:p>
      <w:pPr>
        <w:spacing w:lineRule="auto" w:line="480" w:before="0" w:after="0"/>
      </w:pPr>
      <w:r>
        <w:rPr>
          <w:rFonts w:ascii="Times New Roman" w:hAnsi="Times New Roman" w:eastAsia="Times New Roman"/>
          <w:b/>
          <w:i w:val="0"/>
          <w:sz w:val="24"/>
        </w:rPr>
        <w:t>5.2 Summary of the Study</w:t>
      </w:r>
    </w:p>
    <w:p>
      <w:pPr>
        <w:spacing w:lineRule="auto" w:line="480" w:before="0" w:after="0"/>
      </w:pPr>
      <w:r>
        <w:rPr>
          <w:rFonts w:ascii="Times New Roman" w:hAnsi="Times New Roman" w:eastAsia="Times New Roman"/>
          <w:b w:val="0"/>
          <w:i w:val="0"/>
          <w:sz w:val="24"/>
        </w:rPr>
        <w:t>Inflation and deflation remain central concerns for households, businesses, and policymakers, particularly in economies where price movements are influenced by exchange rate volatility, energy prices, and fiscal policy. Existing forecasting approaches often rely on univariate statistical models or on machine learning methods that are difficult to deploy in everyday decision-making because they lack interpretability and convenient access.</w:t>
      </w:r>
    </w:p>
    <w:p>
      <w:pPr>
        <w:spacing w:lineRule="auto" w:line="480" w:before="0" w:after="0"/>
      </w:pPr>
      <w:r>
        <w:rPr>
          <w:rFonts w:ascii="Times New Roman" w:hAnsi="Times New Roman" w:eastAsia="Times New Roman"/>
          <w:b w:val="0"/>
          <w:i w:val="0"/>
          <w:sz w:val="24"/>
        </w:rPr>
        <w:t>This study set out to design and implement a web-based platform that could forecast inflation and deflation risk using a TS-Transformer with multi-head self-attention. The platform, implemented as Velora, combines a Next.js frontend, a FastAPI backend, a PostgreSQL database, and a PyTorch forecasting engine. Economic indicators are sourced through an API-first selection layer that draws from FRED, IMF, World Bank, Trading Economics, and Exchange Rate API, with manual values used only when no API provides the required field.</w:t>
      </w:r>
    </w:p>
    <w:p>
      <w:pPr>
        <w:spacing w:lineRule="auto" w:line="480" w:before="0" w:after="0"/>
      </w:pPr>
      <w:r>
        <w:rPr>
          <w:rFonts w:ascii="Times New Roman" w:hAnsi="Times New Roman" w:eastAsia="Times New Roman"/>
          <w:b w:val="0"/>
          <w:i w:val="0"/>
          <w:sz w:val="24"/>
        </w:rPr>
        <w:t>Beyond raw prediction, the system was extended with intelligence features such as explainability panels, backtesting, scenario analysis, report generation, notifications, and role-based dashboards for users, analysts, and administrators. The model was trained on multivariate macroeconomic sequences for Nigeria, the United States, the United Kingdom, Ghana, and South Africa, and evaluated through walk-forward backtesting on held-out test windows.</w:t>
      </w:r>
    </w:p>
    <w:p>
      <w:pPr>
        <w:spacing w:lineRule="auto" w:line="480" w:before="0" w:after="0"/>
      </w:pPr>
      <w:r>
        <w:rPr>
          <w:rFonts w:ascii="Times New Roman" w:hAnsi="Times New Roman" w:eastAsia="Times New Roman"/>
          <w:b/>
          <w:i w:val="0"/>
          <w:sz w:val="24"/>
        </w:rPr>
        <w:t>5.3 Summary of Findings</w:t>
      </w:r>
    </w:p>
    <w:p>
      <w:pPr>
        <w:spacing w:lineRule="auto" w:line="480" w:before="0" w:after="0"/>
      </w:pPr>
      <w:r>
        <w:rPr>
          <w:rFonts w:ascii="Times New Roman" w:hAnsi="Times New Roman" w:eastAsia="Times New Roman"/>
          <w:b w:val="0"/>
          <w:i w:val="0"/>
          <w:sz w:val="24"/>
        </w:rPr>
        <w:t>The implementation phase confirmed that the proposed architecture is workable in practice. The frontend, backend, database, and machine learning components were successfully integrated into a single workflow in which a user can select a country, trigger a forecast, inspect charts and explanations, and download a report without interacting with the underlying code.</w:t>
      </w:r>
    </w:p>
    <w:p>
      <w:pPr>
        <w:spacing w:lineRule="auto" w:line="480" w:before="0" w:after="0"/>
      </w:pPr>
      <w:r>
        <w:rPr>
          <w:rFonts w:ascii="Times New Roman" w:hAnsi="Times New Roman" w:eastAsia="Times New Roman"/>
          <w:b w:val="0"/>
          <w:i w:val="0"/>
          <w:sz w:val="24"/>
        </w:rPr>
        <w:t>The following findings emerged from model training and evaluation:</w:t>
      </w:r>
    </w:p>
    <w:p>
      <w:pPr>
        <w:pStyle w:val="ListNumber"/>
        <w:spacing w:lineRule="auto" w:line="480" w:before="0" w:after="0"/>
      </w:pPr>
      <w:r>
        <w:rPr>
          <w:rFonts w:ascii="Times New Roman" w:hAnsi="Times New Roman" w:eastAsia="Times New Roman"/>
          <w:b w:val="0"/>
          <w:i w:val="0"/>
          <w:sz w:val="24"/>
        </w:rPr>
        <w:t>The TS-Transformer checkpoint (</w:t>
      </w:r>
      <w:r>
        <w:rPr>
          <w:rFonts w:ascii="Times New Roman" w:hAnsi="Times New Roman" w:eastAsia="Times New Roman"/>
          <w:b w:val="0"/>
          <w:i w:val="0"/>
          <w:sz w:val="24"/>
        </w:rPr>
        <w:t>best_model.pt</w:t>
      </w:r>
      <w:r>
        <w:rPr>
          <w:rFonts w:ascii="Times New Roman" w:hAnsi="Times New Roman" w:eastAsia="Times New Roman"/>
          <w:b w:val="0"/>
          <w:i w:val="0"/>
          <w:sz w:val="24"/>
        </w:rPr>
        <w:t xml:space="preserve">) produced an overall backtest accuracy of </w:t>
      </w:r>
      <w:r>
        <w:rPr>
          <w:rFonts w:ascii="Times New Roman" w:hAnsi="Times New Roman" w:eastAsia="Times New Roman"/>
          <w:b/>
          <w:i w:val="0"/>
          <w:sz w:val="24"/>
        </w:rPr>
        <w:t>80.1%</w:t>
      </w:r>
      <w:r>
        <w:rPr>
          <w:rFonts w:ascii="Times New Roman" w:hAnsi="Times New Roman" w:eastAsia="Times New Roman"/>
          <w:b w:val="0"/>
          <w:i w:val="0"/>
          <w:sz w:val="24"/>
        </w:rPr>
        <w:t xml:space="preserve">, with MAPE of </w:t>
      </w:r>
      <w:r>
        <w:rPr>
          <w:rFonts w:ascii="Times New Roman" w:hAnsi="Times New Roman" w:eastAsia="Times New Roman"/>
          <w:b/>
          <w:i w:val="0"/>
          <w:sz w:val="24"/>
        </w:rPr>
        <w:t>19.93%</w:t>
      </w:r>
      <w:r>
        <w:rPr>
          <w:rFonts w:ascii="Times New Roman" w:hAnsi="Times New Roman" w:eastAsia="Times New Roman"/>
          <w:b w:val="0"/>
          <w:i w:val="0"/>
          <w:sz w:val="24"/>
        </w:rPr>
        <w:t xml:space="preserve">, RMSE of </w:t>
      </w:r>
      <w:r>
        <w:rPr>
          <w:rFonts w:ascii="Times New Roman" w:hAnsi="Times New Roman" w:eastAsia="Times New Roman"/>
          <w:b/>
          <w:i w:val="0"/>
          <w:sz w:val="24"/>
        </w:rPr>
        <w:t>5.685</w:t>
      </w:r>
      <w:r>
        <w:rPr>
          <w:rFonts w:ascii="Times New Roman" w:hAnsi="Times New Roman" w:eastAsia="Times New Roman"/>
          <w:b w:val="0"/>
          <w:i w:val="0"/>
          <w:sz w:val="24"/>
        </w:rPr>
        <w:t xml:space="preserve">, MAE of </w:t>
      </w:r>
      <w:r>
        <w:rPr>
          <w:rFonts w:ascii="Times New Roman" w:hAnsi="Times New Roman" w:eastAsia="Times New Roman"/>
          <w:b/>
          <w:i w:val="0"/>
          <w:sz w:val="24"/>
        </w:rPr>
        <w:t>4.169</w:t>
      </w:r>
      <w:r>
        <w:rPr>
          <w:rFonts w:ascii="Times New Roman" w:hAnsi="Times New Roman" w:eastAsia="Times New Roman"/>
          <w:b w:val="0"/>
          <w:i w:val="0"/>
          <w:sz w:val="24"/>
        </w:rPr>
        <w:t xml:space="preserve">, and R² of </w:t>
      </w:r>
      <w:r>
        <w:rPr>
          <w:rFonts w:ascii="Times New Roman" w:hAnsi="Times New Roman" w:eastAsia="Times New Roman"/>
          <w:b/>
          <w:i w:val="0"/>
          <w:sz w:val="24"/>
        </w:rPr>
        <w:t>0.587</w:t>
      </w:r>
      <w:r>
        <w:rPr>
          <w:rFonts w:ascii="Times New Roman" w:hAnsi="Times New Roman" w:eastAsia="Times New Roman"/>
          <w:b w:val="0"/>
          <w:i w:val="0"/>
          <w:sz w:val="24"/>
        </w:rPr>
        <w:t xml:space="preserve"> across 77 evaluation records.</w:t>
      </w:r>
    </w:p>
    <w:p>
      <w:pPr>
        <w:pStyle w:val="ListNumber"/>
        <w:spacing w:lineRule="auto" w:line="480" w:before="0" w:after="0"/>
      </w:pPr>
      <w:r>
        <w:rPr>
          <w:rFonts w:ascii="Times New Roman" w:hAnsi="Times New Roman" w:eastAsia="Times New Roman"/>
          <w:b w:val="0"/>
          <w:i w:val="0"/>
          <w:sz w:val="24"/>
        </w:rPr>
        <w:t xml:space="preserve">Nigeria, as the most data-rich country in the test set, achieved </w:t>
      </w:r>
      <w:r>
        <w:rPr>
          <w:rFonts w:ascii="Times New Roman" w:hAnsi="Times New Roman" w:eastAsia="Times New Roman"/>
          <w:b/>
          <w:i w:val="0"/>
          <w:sz w:val="24"/>
        </w:rPr>
        <w:t>79.2%</w:t>
      </w:r>
      <w:r>
        <w:rPr>
          <w:rFonts w:ascii="Times New Roman" w:hAnsi="Times New Roman" w:eastAsia="Times New Roman"/>
          <w:b w:val="0"/>
          <w:i w:val="0"/>
          <w:sz w:val="24"/>
        </w:rPr>
        <w:t xml:space="preserve"> accuracy over </w:t>
      </w:r>
      <w:r>
        <w:rPr>
          <w:rFonts w:ascii="Times New Roman" w:hAnsi="Times New Roman" w:eastAsia="Times New Roman"/>
          <w:b/>
          <w:i w:val="0"/>
          <w:sz w:val="24"/>
        </w:rPr>
        <w:t>57</w:t>
      </w:r>
      <w:r>
        <w:rPr>
          <w:rFonts w:ascii="Times New Roman" w:hAnsi="Times New Roman" w:eastAsia="Times New Roman"/>
          <w:b w:val="0"/>
          <w:i w:val="0"/>
          <w:sz w:val="24"/>
        </w:rPr>
        <w:t xml:space="preserve"> records, which makes it the most reliable indicator of performance in the current deployment context.</w:t>
      </w:r>
    </w:p>
    <w:p>
      <w:pPr>
        <w:pStyle w:val="ListNumber"/>
        <w:spacing w:lineRule="auto" w:line="480" w:before="0" w:after="0"/>
      </w:pPr>
      <w:r>
        <w:rPr>
          <w:rFonts w:ascii="Times New Roman" w:hAnsi="Times New Roman" w:eastAsia="Times New Roman"/>
          <w:b w:val="0"/>
          <w:i w:val="0"/>
          <w:sz w:val="24"/>
        </w:rPr>
        <w:t>The attention mechanism supported both forecasting and explainability by exposing which past time steps and macroeconomic features influenced a given prediction.</w:t>
      </w:r>
    </w:p>
    <w:p>
      <w:pPr>
        <w:pStyle w:val="ListNumber"/>
        <w:spacing w:lineRule="auto" w:line="480" w:before="0" w:after="0"/>
      </w:pPr>
      <w:r>
        <w:rPr>
          <w:rFonts w:ascii="Times New Roman" w:hAnsi="Times New Roman" w:eastAsia="Times New Roman"/>
          <w:b w:val="0"/>
          <w:i w:val="0"/>
          <w:sz w:val="24"/>
        </w:rPr>
        <w:t>The API-first indicator selection policy improved data freshness and traceability, although API coverage remains limited for some countries until more external sources are fully synchronised.</w:t>
      </w:r>
    </w:p>
    <w:p>
      <w:pPr>
        <w:pStyle w:val="ListNumber"/>
        <w:spacing w:lineRule="auto" w:line="480" w:before="0" w:after="0"/>
      </w:pPr>
      <w:r>
        <w:rPr>
          <w:rFonts w:ascii="Times New Roman" w:hAnsi="Times New Roman" w:eastAsia="Times New Roman"/>
          <w:b w:val="0"/>
          <w:i w:val="0"/>
          <w:sz w:val="24"/>
        </w:rPr>
        <w:t>Multi-horizon forecasting (1, 3, 6, 12, and 24 months) was implemented successfully, with shorter horizons generally showing lower error than longer horizons.</w:t>
      </w:r>
    </w:p>
    <w:p>
      <w:pPr>
        <w:pStyle w:val="ListNumber"/>
        <w:spacing w:lineRule="auto" w:line="480" w:before="0" w:after="0"/>
      </w:pPr>
      <w:r>
        <w:rPr>
          <w:rFonts w:ascii="Times New Roman" w:hAnsi="Times New Roman" w:eastAsia="Times New Roman"/>
          <w:b w:val="0"/>
          <w:i w:val="0"/>
          <w:sz w:val="24"/>
        </w:rPr>
        <w:t>The Intelligence Hub and related services demonstrated that a forecasting model becomes more useful when embedded in dashboards, warnings, lineage tracking, and narrative summaries rather than presented as isolated numbers.</w:t>
      </w:r>
    </w:p>
    <w:p>
      <w:pPr>
        <w:spacing w:lineRule="auto" w:line="480" w:before="0" w:after="0"/>
      </w:pPr>
      <w:r>
        <w:rPr>
          <w:rFonts w:ascii="Times New Roman" w:hAnsi="Times New Roman" w:eastAsia="Times New Roman"/>
          <w:b/>
          <w:i w:val="0"/>
          <w:sz w:val="24"/>
        </w:rPr>
        <w:t>5.4 Conclusion</w:t>
      </w:r>
    </w:p>
    <w:p>
      <w:pPr>
        <w:spacing w:lineRule="auto" w:line="480" w:before="0" w:after="0"/>
      </w:pPr>
      <w:r>
        <w:rPr>
          <w:rFonts w:ascii="Times New Roman" w:hAnsi="Times New Roman" w:eastAsia="Times New Roman"/>
          <w:b w:val="0"/>
          <w:i w:val="0"/>
          <w:sz w:val="24"/>
        </w:rPr>
        <w:t>The study achieved its main objective of developing a functional inflation and deflation prediction system based on the TS-Transformer with attention mechanism. The system was not limited to offline experimentation; it was implemented as a complete web application capable of ingesting live economic data, generating forecasts, storing results, and presenting them through role-specific interfaces.</w:t>
      </w:r>
    </w:p>
    <w:p>
      <w:pPr>
        <w:spacing w:lineRule="auto" w:line="480" w:before="0" w:after="0"/>
      </w:pPr>
      <w:r>
        <w:rPr>
          <w:rFonts w:ascii="Times New Roman" w:hAnsi="Times New Roman" w:eastAsia="Times New Roman"/>
          <w:b w:val="0"/>
          <w:i w:val="0"/>
          <w:sz w:val="24"/>
        </w:rPr>
        <w:t>The evaluation results support the conclusion that transformer-based time-series models can be applied effectively to macroeconomic forecasting when combined with careful preprocessing, multivariate feature design, and attention-driven explainability. An overall accuracy of approximately 80% is a credible outcome for inflation prediction, especially given the nonlinear and policy-sensitive nature of price movements in emerging markets such as Nigeria.</w:t>
      </w:r>
    </w:p>
    <w:p>
      <w:pPr>
        <w:spacing w:lineRule="auto" w:line="480" w:before="0" w:after="0"/>
      </w:pPr>
      <w:r>
        <w:rPr>
          <w:rFonts w:ascii="Times New Roman" w:hAnsi="Times New Roman" w:eastAsia="Times New Roman"/>
          <w:b w:val="0"/>
          <w:i w:val="0"/>
          <w:sz w:val="24"/>
        </w:rPr>
        <w:t>The project also showed that software engineering decisions matter as much as model choice. API integration, single-source indicator selection, database persistence, authentication, and reporting were all necessary to transform a research model into a practical decision-support tool. In that sense, the work contributes both to applied machine learning and to the design of intelligent economic information systems.</w:t>
      </w:r>
    </w:p>
    <w:p>
      <w:pPr>
        <w:spacing w:lineRule="auto" w:line="480" w:before="0" w:after="0"/>
      </w:pPr>
      <w:r>
        <w:rPr>
          <w:rFonts w:ascii="Times New Roman" w:hAnsi="Times New Roman" w:eastAsia="Times New Roman"/>
          <w:b/>
          <w:i w:val="0"/>
          <w:sz w:val="24"/>
        </w:rPr>
        <w:t>5.5 Recommendations</w:t>
      </w:r>
    </w:p>
    <w:p>
      <w:pPr>
        <w:spacing w:lineRule="auto" w:line="480" w:before="0" w:after="0"/>
      </w:pPr>
      <w:r>
        <w:rPr>
          <w:rFonts w:ascii="Times New Roman" w:hAnsi="Times New Roman" w:eastAsia="Times New Roman"/>
          <w:b w:val="0"/>
          <w:i w:val="0"/>
          <w:sz w:val="24"/>
        </w:rPr>
        <w:t>Based on the implementation experience and evaluation outcomes, the following recommendations are offered:</w:t>
      </w:r>
    </w:p>
    <w:p>
      <w:pPr>
        <w:pStyle w:val="ListNumber"/>
        <w:spacing w:lineRule="auto" w:line="480" w:before="0" w:after="0"/>
      </w:pPr>
      <w:r>
        <w:rPr>
          <w:rFonts w:ascii="Times New Roman" w:hAnsi="Times New Roman" w:eastAsia="Times New Roman"/>
          <w:b/>
          <w:i w:val="0"/>
          <w:sz w:val="24"/>
        </w:rPr>
        <w:t>Policymakers and central banks</w:t>
      </w:r>
      <w:r>
        <w:rPr>
          <w:rFonts w:ascii="Times New Roman" w:hAnsi="Times New Roman" w:eastAsia="Times New Roman"/>
          <w:b w:val="0"/>
          <w:i w:val="0"/>
          <w:sz w:val="24"/>
        </w:rPr>
        <w:t xml:space="preserve"> should consider AI-assisted forecasting platforms as supplementary tools for monitoring inflation risk, especially when such platforms provide explainability and data lineage rather than black-box outputs alone.</w:t>
      </w:r>
    </w:p>
    <w:p>
      <w:pPr>
        <w:pStyle w:val="ListNumber"/>
        <w:spacing w:lineRule="auto" w:line="480" w:before="0" w:after="0"/>
      </w:pPr>
      <w:r>
        <w:rPr>
          <w:rFonts w:ascii="Times New Roman" w:hAnsi="Times New Roman" w:eastAsia="Times New Roman"/>
          <w:b/>
          <w:i w:val="0"/>
          <w:sz w:val="24"/>
        </w:rPr>
        <w:t>Researchers and students</w:t>
      </w:r>
      <w:r>
        <w:rPr>
          <w:rFonts w:ascii="Times New Roman" w:hAnsi="Times New Roman" w:eastAsia="Times New Roman"/>
          <w:b w:val="0"/>
          <w:i w:val="0"/>
          <w:sz w:val="24"/>
        </w:rPr>
        <w:t xml:space="preserve"> working on economic forecasting should prioritise multivariate models and attention-based architectures when the goal is to capture long-range dependencies across macroeconomic variables.</w:t>
      </w:r>
    </w:p>
    <w:p>
      <w:pPr>
        <w:pStyle w:val="ListNumber"/>
        <w:spacing w:lineRule="auto" w:line="480" w:before="0" w:after="0"/>
      </w:pPr>
      <w:r>
        <w:rPr>
          <w:rFonts w:ascii="Times New Roman" w:hAnsi="Times New Roman" w:eastAsia="Times New Roman"/>
          <w:b/>
          <w:i w:val="0"/>
          <w:sz w:val="24"/>
        </w:rPr>
        <w:t>Developers of similar systems</w:t>
      </w:r>
      <w:r>
        <w:rPr>
          <w:rFonts w:ascii="Times New Roman" w:hAnsi="Times New Roman" w:eastAsia="Times New Roman"/>
          <w:b w:val="0"/>
          <w:i w:val="0"/>
          <w:sz w:val="24"/>
        </w:rPr>
        <w:t xml:space="preserve"> should adopt an API-first data strategy so that forecasts are grounded in current official and market releases instead of stale manual tables.</w:t>
      </w:r>
    </w:p>
    <w:p>
      <w:pPr>
        <w:pStyle w:val="ListNumber"/>
        <w:spacing w:lineRule="auto" w:line="480" w:before="0" w:after="0"/>
      </w:pPr>
      <w:r>
        <w:rPr>
          <w:rFonts w:ascii="Times New Roman" w:hAnsi="Times New Roman" w:eastAsia="Times New Roman"/>
          <w:b/>
          <w:i w:val="0"/>
          <w:sz w:val="24"/>
        </w:rPr>
        <w:t>Institutions deploying the platform</w:t>
      </w:r>
      <w:r>
        <w:rPr>
          <w:rFonts w:ascii="Times New Roman" w:hAnsi="Times New Roman" w:eastAsia="Times New Roman"/>
          <w:b w:val="0"/>
          <w:i w:val="0"/>
          <w:sz w:val="24"/>
        </w:rPr>
        <w:t xml:space="preserve"> should begin with countries that have richer historical records and stronger API coverage, then expand gradually as more data sources are connected.</w:t>
      </w:r>
    </w:p>
    <w:p>
      <w:pPr>
        <w:pStyle w:val="ListNumber"/>
        <w:spacing w:lineRule="auto" w:line="480" w:before="0" w:after="0"/>
      </w:pPr>
      <w:r>
        <w:rPr>
          <w:rFonts w:ascii="Times New Roman" w:hAnsi="Times New Roman" w:eastAsia="Times New Roman"/>
          <w:b/>
          <w:i w:val="0"/>
          <w:sz w:val="24"/>
        </w:rPr>
        <w:t>Analysts using the system</w:t>
      </w:r>
      <w:r>
        <w:rPr>
          <w:rFonts w:ascii="Times New Roman" w:hAnsi="Times New Roman" w:eastAsia="Times New Roman"/>
          <w:b w:val="0"/>
          <w:i w:val="0"/>
          <w:sz w:val="24"/>
        </w:rPr>
        <w:t xml:space="preserve"> should interpret forecasts together with confidence scores, risk levels, and news sentiment rather than relying on point estimates alone.</w:t>
      </w:r>
    </w:p>
    <w:p>
      <w:pPr>
        <w:pStyle w:val="ListNumber"/>
        <w:spacing w:lineRule="auto" w:line="480" w:before="0" w:after="0"/>
      </w:pPr>
      <w:r>
        <w:rPr>
          <w:rFonts w:ascii="Times New Roman" w:hAnsi="Times New Roman" w:eastAsia="Times New Roman"/>
          <w:b/>
          <w:i w:val="0"/>
          <w:sz w:val="24"/>
        </w:rPr>
        <w:t>Administrators maintaining the platform</w:t>
      </w:r>
      <w:r>
        <w:rPr>
          <w:rFonts w:ascii="Times New Roman" w:hAnsi="Times New Roman" w:eastAsia="Times New Roman"/>
          <w:b w:val="0"/>
          <w:i w:val="0"/>
          <w:sz w:val="24"/>
        </w:rPr>
        <w:t xml:space="preserve"> should monitor API sync health, retrain the model periodically as new macroeconomic data become available, and review backtest performance after each major model update.</w:t>
      </w:r>
    </w:p>
    <w:p>
      <w:pPr>
        <w:spacing w:lineRule="auto" w:line="480" w:before="0" w:after="0"/>
      </w:pPr>
      <w:r>
        <w:rPr>
          <w:rFonts w:ascii="Times New Roman" w:hAnsi="Times New Roman" w:eastAsia="Times New Roman"/>
          <w:b/>
          <w:i w:val="0"/>
          <w:sz w:val="24"/>
        </w:rPr>
        <w:t>5.6 Limitations of the Study</w:t>
      </w:r>
    </w:p>
    <w:p>
      <w:pPr>
        <w:spacing w:lineRule="auto" w:line="480" w:before="0" w:after="0"/>
      </w:pPr>
      <w:r>
        <w:rPr>
          <w:rFonts w:ascii="Times New Roman" w:hAnsi="Times New Roman" w:eastAsia="Times New Roman"/>
          <w:b w:val="0"/>
          <w:i w:val="0"/>
          <w:sz w:val="24"/>
        </w:rPr>
        <w:t>Despite the positive outcomes, several limitations should be acknowledged.</w:t>
      </w:r>
    </w:p>
    <w:p>
      <w:pPr>
        <w:spacing w:lineRule="auto" w:line="480" w:before="0" w:after="0"/>
      </w:pPr>
      <w:r>
        <w:rPr>
          <w:rFonts w:ascii="Times New Roman" w:hAnsi="Times New Roman" w:eastAsia="Times New Roman"/>
          <w:b w:val="0"/>
          <w:i w:val="0"/>
          <w:sz w:val="24"/>
        </w:rPr>
        <w:t>First, the size of the test set varied considerably across countries. Nigeria contributed most of the evaluation records, while the United States, United Kingdom, Ghana, and South Africa each contributed only five records in the current backtest split. Country-level metrics for those smaller samples should therefore be interpreted cautiously.</w:t>
      </w:r>
    </w:p>
    <w:p>
      <w:pPr>
        <w:spacing w:lineRule="auto" w:line="480" w:before="0" w:after="0"/>
      </w:pPr>
      <w:r>
        <w:rPr>
          <w:rFonts w:ascii="Times New Roman" w:hAnsi="Times New Roman" w:eastAsia="Times New Roman"/>
          <w:b w:val="0"/>
          <w:i w:val="0"/>
          <w:sz w:val="24"/>
        </w:rPr>
        <w:t>Second, macroeconomic forecasting remains sensitive to structural breaks. Sudden exchange rate adjustments, subsidy removals, conflict-related supply shocks, and global commodity spikes can produce inflation movements that historical monthly data alone may not anticipate.</w:t>
      </w:r>
    </w:p>
    <w:p>
      <w:pPr>
        <w:spacing w:lineRule="auto" w:line="480" w:before="0" w:after="0"/>
      </w:pPr>
      <w:r>
        <w:rPr>
          <w:rFonts w:ascii="Times New Roman" w:hAnsi="Times New Roman" w:eastAsia="Times New Roman"/>
          <w:b w:val="0"/>
          <w:i w:val="0"/>
          <w:sz w:val="24"/>
        </w:rPr>
        <w:t>Third, API coverage is not yet uniform across all 251 countries supported in the platform catalogue. For some countries, the system still depends on manual or locally stored fallback values, which reduces the benefit of the API-first policy until synchronisation improves.</w:t>
      </w:r>
    </w:p>
    <w:p>
      <w:pPr>
        <w:spacing w:lineRule="auto" w:line="480" w:before="0" w:after="0"/>
      </w:pPr>
      <w:r>
        <w:rPr>
          <w:rFonts w:ascii="Times New Roman" w:hAnsi="Times New Roman" w:eastAsia="Times New Roman"/>
          <w:b w:val="0"/>
          <w:i w:val="0"/>
          <w:sz w:val="24"/>
        </w:rPr>
        <w:t>Fourth, the current evaluation focused primarily on one-step-ahead inflation accuracy in the backtest module. Longer horizons and auxiliary outputs such as deflation probability and trend classification were implemented but were not evaluated with the same depth as the main inflation regression head.</w:t>
      </w:r>
    </w:p>
    <w:p>
      <w:pPr>
        <w:spacing w:lineRule="auto" w:line="480" w:before="0" w:after="0"/>
      </w:pPr>
      <w:r>
        <w:rPr>
          <w:rFonts w:ascii="Times New Roman" w:hAnsi="Times New Roman" w:eastAsia="Times New Roman"/>
          <w:b w:val="0"/>
          <w:i w:val="0"/>
          <w:sz w:val="24"/>
        </w:rPr>
        <w:t>Fifth, training and heavy experimentation were conducted on a standard development machine without large-scale GPU clusters. This was sufficient for the project scope but may limit the speed and scale of future experimentation.</w:t>
      </w:r>
    </w:p>
    <w:p>
      <w:pPr>
        <w:spacing w:lineRule="auto" w:line="480" w:before="0" w:after="0"/>
      </w:pPr>
      <w:r>
        <w:rPr>
          <w:rFonts w:ascii="Times New Roman" w:hAnsi="Times New Roman" w:eastAsia="Times New Roman"/>
          <w:b/>
          <w:i w:val="0"/>
          <w:sz w:val="24"/>
        </w:rPr>
        <w:t>5.7 Suggestions for Future Work</w:t>
      </w:r>
    </w:p>
    <w:p>
      <w:pPr>
        <w:spacing w:lineRule="auto" w:line="480" w:before="0" w:after="0"/>
      </w:pPr>
      <w:r>
        <w:rPr>
          <w:rFonts w:ascii="Times New Roman" w:hAnsi="Times New Roman" w:eastAsia="Times New Roman"/>
          <w:b w:val="0"/>
          <w:i w:val="0"/>
          <w:sz w:val="24"/>
        </w:rPr>
        <w:t>Several extensions could strengthen the platform and deepen the research contribution:</w:t>
      </w:r>
    </w:p>
    <w:p>
      <w:pPr>
        <w:pStyle w:val="ListNumber"/>
        <w:spacing w:lineRule="auto" w:line="480" w:before="0" w:after="0"/>
      </w:pPr>
      <w:r>
        <w:rPr>
          <w:rFonts w:ascii="Times New Roman" w:hAnsi="Times New Roman" w:eastAsia="Times New Roman"/>
          <w:b/>
          <w:i w:val="0"/>
          <w:sz w:val="24"/>
        </w:rPr>
        <w:t>Expand training data</w:t>
      </w:r>
      <w:r>
        <w:rPr>
          <w:rFonts w:ascii="Times New Roman" w:hAnsi="Times New Roman" w:eastAsia="Times New Roman"/>
          <w:b w:val="0"/>
          <w:i w:val="0"/>
          <w:sz w:val="24"/>
        </w:rPr>
        <w:t xml:space="preserve"> by incorporating additional countries, higher-frequency series, and sectoral price indices such as food, energy, and core inflation components.</w:t>
      </w:r>
    </w:p>
    <w:p>
      <w:pPr>
        <w:pStyle w:val="ListNumber"/>
        <w:spacing w:lineRule="auto" w:line="480" w:before="0" w:after="0"/>
      </w:pPr>
      <w:r>
        <w:rPr>
          <w:rFonts w:ascii="Times New Roman" w:hAnsi="Times New Roman" w:eastAsia="Times New Roman"/>
          <w:b/>
          <w:i w:val="0"/>
          <w:sz w:val="24"/>
        </w:rPr>
        <w:t>Improve API coverage</w:t>
      </w:r>
      <w:r>
        <w:rPr>
          <w:rFonts w:ascii="Times New Roman" w:hAnsi="Times New Roman" w:eastAsia="Times New Roman"/>
          <w:b w:val="0"/>
          <w:i w:val="0"/>
          <w:sz w:val="24"/>
        </w:rPr>
        <w:t xml:space="preserve"> by adding national statistical office connectors for more African economies, including direct NBS and CBN automation beyond manual imports.</w:t>
      </w:r>
    </w:p>
    <w:p>
      <w:pPr>
        <w:pStyle w:val="ListNumber"/>
        <w:spacing w:lineRule="auto" w:line="480" w:before="0" w:after="0"/>
      </w:pPr>
      <w:r>
        <w:rPr>
          <w:rFonts w:ascii="Times New Roman" w:hAnsi="Times New Roman" w:eastAsia="Times New Roman"/>
          <w:b/>
          <w:i w:val="0"/>
          <w:sz w:val="24"/>
        </w:rPr>
        <w:t>Introduce ensemble or hybrid models</w:t>
      </w:r>
      <w:r>
        <w:rPr>
          <w:rFonts w:ascii="Times New Roman" w:hAnsi="Times New Roman" w:eastAsia="Times New Roman"/>
          <w:b w:val="0"/>
          <w:i w:val="0"/>
          <w:sz w:val="24"/>
        </w:rPr>
        <w:t xml:space="preserve"> that combine the TS-Transformer with econometric baselines such as VAR or dynamic factor models for comparison and possible accuracy gains.</w:t>
      </w:r>
    </w:p>
    <w:p>
      <w:pPr>
        <w:pStyle w:val="ListNumber"/>
        <w:spacing w:lineRule="auto" w:line="480" w:before="0" w:after="0"/>
      </w:pPr>
      <w:r>
        <w:rPr>
          <w:rFonts w:ascii="Times New Roman" w:hAnsi="Times New Roman" w:eastAsia="Times New Roman"/>
          <w:b/>
          <w:i w:val="0"/>
          <w:sz w:val="24"/>
        </w:rPr>
        <w:t>Add probabilistic forecasting</w:t>
      </w:r>
      <w:r>
        <w:rPr>
          <w:rFonts w:ascii="Times New Roman" w:hAnsi="Times New Roman" w:eastAsia="Times New Roman"/>
          <w:b w:val="0"/>
          <w:i w:val="0"/>
          <w:sz w:val="24"/>
        </w:rPr>
        <w:t xml:space="preserve"> through quantile regression or conformal prediction so that users receive calibrated uncertainty intervals rather than only scalar confidence scores.</w:t>
      </w:r>
    </w:p>
    <w:p>
      <w:pPr>
        <w:pStyle w:val="ListNumber"/>
        <w:spacing w:lineRule="auto" w:line="480" w:before="0" w:after="0"/>
      </w:pPr>
      <w:r>
        <w:rPr>
          <w:rFonts w:ascii="Times New Roman" w:hAnsi="Times New Roman" w:eastAsia="Times New Roman"/>
          <w:b/>
          <w:i w:val="0"/>
          <w:sz w:val="24"/>
        </w:rPr>
        <w:t>Develop automated retraining pipelines</w:t>
      </w:r>
      <w:r>
        <w:rPr>
          <w:rFonts w:ascii="Times New Roman" w:hAnsi="Times New Roman" w:eastAsia="Times New Roman"/>
          <w:b w:val="0"/>
          <w:i w:val="0"/>
          <w:sz w:val="24"/>
        </w:rPr>
        <w:t xml:space="preserve"> that schedule model updates when new macroeconomic releases are detected, with approval workflows for administrators.</w:t>
      </w:r>
    </w:p>
    <w:p>
      <w:pPr>
        <w:pStyle w:val="ListNumber"/>
        <w:spacing w:lineRule="auto" w:line="480" w:before="0" w:after="0"/>
      </w:pPr>
      <w:r>
        <w:rPr>
          <w:rFonts w:ascii="Times New Roman" w:hAnsi="Times New Roman" w:eastAsia="Times New Roman"/>
          <w:b/>
          <w:i w:val="0"/>
          <w:sz w:val="24"/>
        </w:rPr>
        <w:t>Conduct a formal user study</w:t>
      </w:r>
      <w:r>
        <w:rPr>
          <w:rFonts w:ascii="Times New Roman" w:hAnsi="Times New Roman" w:eastAsia="Times New Roman"/>
          <w:b w:val="0"/>
          <w:i w:val="0"/>
          <w:sz w:val="24"/>
        </w:rPr>
        <w:t xml:space="preserve"> with economists, analysts, and students to measure whether explainability features actually improve trust and decision quality.</w:t>
      </w:r>
    </w:p>
    <w:p>
      <w:pPr>
        <w:pStyle w:val="ListNumber"/>
        <w:spacing w:lineRule="auto" w:line="480" w:before="0" w:after="0"/>
      </w:pPr>
      <w:r>
        <w:rPr>
          <w:rFonts w:ascii="Times New Roman" w:hAnsi="Times New Roman" w:eastAsia="Times New Roman"/>
          <w:b/>
          <w:i w:val="0"/>
          <w:sz w:val="24"/>
        </w:rPr>
        <w:t>Benchmark against published models</w:t>
      </w:r>
      <w:r>
        <w:rPr>
          <w:rFonts w:ascii="Times New Roman" w:hAnsi="Times New Roman" w:eastAsia="Times New Roman"/>
          <w:b w:val="0"/>
          <w:i w:val="0"/>
          <w:sz w:val="24"/>
        </w:rPr>
        <w:t xml:space="preserve"> using standard inflation forecasting competitions and publicly available datasets to position the system more precisely within the literature.</w:t>
      </w:r>
    </w:p>
    <w:p>
      <w:pPr>
        <w:pStyle w:val="ListNumber"/>
        <w:spacing w:lineRule="auto" w:line="480" w:before="0" w:after="0"/>
      </w:pPr>
      <w:r>
        <w:rPr>
          <w:rFonts w:ascii="Times New Roman" w:hAnsi="Times New Roman" w:eastAsia="Times New Roman"/>
          <w:b/>
          <w:i w:val="0"/>
          <w:sz w:val="24"/>
        </w:rPr>
        <w:t>Deploy a production cloud instance</w:t>
      </w:r>
      <w:r>
        <w:rPr>
          <w:rFonts w:ascii="Times New Roman" w:hAnsi="Times New Roman" w:eastAsia="Times New Roman"/>
          <w:b w:val="0"/>
          <w:i w:val="0"/>
          <w:sz w:val="24"/>
        </w:rPr>
        <w:t xml:space="preserve"> with monitoring, logging, and failover so that the platform can be tested under real institutional usage rather than localhost development alone.</w:t>
      </w:r>
    </w:p>
    <w:p>
      <w:pPr>
        <w:spacing w:lineRule="auto" w:line="480" w:before="0" w:after="0"/>
      </w:pPr>
      <w:r>
        <w:rPr>
          <w:rFonts w:ascii="Times New Roman" w:hAnsi="Times New Roman" w:eastAsia="Times New Roman"/>
          <w:b/>
          <w:i w:val="0"/>
          <w:sz w:val="24"/>
        </w:rPr>
        <w:t>5.8 Summary</w:t>
      </w:r>
    </w:p>
    <w:p>
      <w:pPr>
        <w:spacing w:lineRule="auto" w:line="480" w:before="0" w:after="0"/>
      </w:pPr>
      <w:r>
        <w:rPr>
          <w:rFonts w:ascii="Times New Roman" w:hAnsi="Times New Roman" w:eastAsia="Times New Roman"/>
          <w:b w:val="0"/>
          <w:i w:val="0"/>
          <w:sz w:val="24"/>
        </w:rPr>
        <w:t>This project designed, implemented, and evaluated an inflation and deflation prediction system built around the TS-Transformer with attention mechanism. The resulting platform integrates data ingestion, machine learning inference, explainability, reporting, and multi-role dashboards into one coherent application. Backtesting produced an overall forecast accuracy of 80.1%, demonstrating that the approach is feasible for practical economic monitoring.</w:t>
      </w:r>
    </w:p>
    <w:p>
      <w:pPr>
        <w:spacing w:lineRule="auto" w:line="480" w:before="0" w:after="0"/>
      </w:pPr>
      <w:r>
        <w:rPr>
          <w:rFonts w:ascii="Times New Roman" w:hAnsi="Times New Roman" w:eastAsia="Times New Roman"/>
          <w:b w:val="0"/>
          <w:i w:val="0"/>
          <w:sz w:val="24"/>
        </w:rPr>
        <w:t>The study concludes that attention-based transformers are a promising tool for macroeconomic forecasting when supported by sound software architecture and transparent data handling. With expanded data coverage, stronger API integration, and continued model refinement, the system can serve as a useful foundation for research, policy support, and financial decision-making in Nigeria and other monitored economies.</w:t>
      </w:r>
    </w:p>
    <w:p>
      <w:pPr>
        <w:spacing w:lineRule="auto" w:line="480" w:before="0" w:after="0"/>
      </w:pPr>
      <w:r>
        <w:rPr>
          <w:rFonts w:ascii="Times New Roman" w:hAnsi="Times New Roman" w:eastAsia="Times New Roman"/>
          <w:b w:val="0"/>
          <w:i/>
          <w:sz w:val="24"/>
        </w:rPr>
        <w:t>End of Chapter Five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480" w:before="0"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