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r7yar9388zt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ItsyBitsy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normal SOC monitoring, Analyst John observed an alert on an IDS solution indicating a potential C2 communication from a user Browne from the HR department. A suspicious file was accessed containing a malicious pattern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THM:{ ________ }</w:t>
      </w:r>
      <w:r w:rsidDel="00000000" w:rsidR="00000000" w:rsidRPr="00000000">
        <w:rPr>
          <w:rtl w:val="0"/>
        </w:rPr>
        <w:t xml:space="preserve">. A week-long HTTP connection logs have been pulled to investigate. Due to limited resources, only the connection logs could be pulled out and are ingested into the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connection_logs</w:t>
      </w:r>
      <w:r w:rsidDel="00000000" w:rsidR="00000000" w:rsidRPr="00000000">
        <w:rPr>
          <w:rtl w:val="0"/>
        </w:rPr>
        <w:t xml:space="preserve"> index in Kibana.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task in this room will be to examine the network connection logs of this user, find the link and the content of the file, and answer the questions.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 the questions below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many events were returned for the month of March 2022?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Adjust the date to the march 2022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IP associated with the suspected user in the logs?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color w:val="343741"/>
          <w:highlight w:val="white"/>
          <w:rtl w:val="0"/>
        </w:rPr>
        <w:t xml:space="preserve">192.166.65.54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user’s machine used a legit windows binary to download a file from the C2 server. What is the name of the binary?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 the logs with the ip of the attacker , and look for the useragent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14925" cy="4171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btsadmin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infected machine connected with a famous filesharing site in this period, which also acts as a C2 server used by the malware authors to communicate. What is the name of the filesharing site?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for the hostname in the same log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pastebin.com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full URL of the C2 to which the infected host is connected?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URL which is the combination of the domain / ip and the path of the page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the URL path in the same log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pastebin.com/yTg0Ah6a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file was accessed on the filesharing site. What is the name of the file accessed?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site </w:t>
      </w:r>
      <w:r w:rsidDel="00000000" w:rsidR="00000000" w:rsidRPr="00000000">
        <w:rPr>
          <w:i w:val="1"/>
          <w:rtl w:val="0"/>
        </w:rPr>
        <w:t xml:space="preserve">pastebin.com/yTg0Ah6a</w:t>
      </w:r>
      <w:r w:rsidDel="00000000" w:rsidR="00000000" w:rsidRPr="00000000">
        <w:rPr>
          <w:rtl w:val="0"/>
        </w:rPr>
        <w:t xml:space="preserve">  and get the both file and the flag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secret.txt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file contains a secret code with the format THM{_____}.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THM{SECRET__CODE}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