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 In China, Li highlighted that cancer accounts for roughly one-fifth of all deaths and one-quarter of all cancer deaths worldwide, and that although the national cancer registry network had expanded to cover more than 15% of the population by 2012, incomplete representativeness—particularly the exclusion of migrant workers and the over-representation of high-risk rural areas—continues to limit the accuracy of national burden estimates [[57]].</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p w14:paraId="AC5E9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R. Cancer burden in China and the role of the cancer registries. Ann Transl Med. 2014;2(7):69. doi:10.3978/j.issn.2305-5839.2014.06.12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