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To improve treatment efficacy, several studies have attempted to improve survival by optimizing the radiation dose [[5], [31], [38]]. Unsurprisingly, none of these approaches yielded satisfactory results. More recently, an oral presentation by Maarten C.C.M. Hulshof at the 2020 ASCO-GI meeting reported that increasing the radiotherapy dose from 50.4 to 61.6 Gy to the primary tumor did not significantly improve local control or OS; in contrast, treatment-related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