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Pr>
          <w:rFonts w:ascii="Times New Roman" w:hAnsi="Times New Roman" w:eastAsia="宋体"/>
          <w:sz w:val="24"/>
          <w:szCs w:val="24"/>
        </w:rPr>
        <w:t xml:space="preserve">Esophageal carcinoma remains a clinically challenging disease with a poor prognosis and low survival.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(see Supplementary Table S2, S3, S4),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