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 Beyond tumor control, restoration of swallowing after resection in this region adds a further dimension to management: a review of pharyngo-cervical esophageal reconstruction concluded that circumferential defects can be repaired with gastric transposition, free jejunal transfer or fasciocutaneous free flaps, with the choice guided mainly by defect extent, previous irradiation and donor-site considerations </w:t>
      </w:r>
      <w:r>
        <w:rPr>
          <w:rFonts w:ascii="Times New Roman" w:hAnsi="Times New Roman" w:eastAsia="宋体"/>
          <w:sz w:val="24"/>
          <w:szCs w:val="24"/>
          <w:vertAlign w:val="superscript"/>
        </w:rPr>
        <w:t>[1]</w:t>
      </w:r>
      <w:r>
        <w:rPr>
          <w:rFonts w:ascii="Times New Roman" w:hAnsi="Times New Roman" w:eastAsia="宋体"/>
          <w:sz w:val="24"/>
          <w:szCs w:val="24"/>
        </w:rPr>
        <w:t xml:space="preserve">.</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p>
      <w:pPr>
        <w:pStyle w:val="Heading1"/>
      </w:pPr>
      <w:r>
        <w:t>参考文献</w:t>
      </w:r>
    </w:p>
    <w:p>
      <w:pPr>
        <w:ind w:left="440" w:hanging="440"/>
      </w:pPr>
      <w:r>
        <w:t xml:space="preserve">[1] Archibald S, Young J, Thoma A. Pharyngo-cervical Esophageal Reconstruction. Clinics in Plastic Surgery. 2005;32(3):339-346. doi:10.1016/j.cps.2005.01.002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