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patients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Pr>
          <w:rFonts w:ascii="Times New Roman" w:hAnsi="Times New Roman" w:eastAsia="宋体"/>
          <w:sz w:val="24"/>
          <w:szCs w:val="24"/>
        </w:rPr>
        <w:t xml:space="preserve">This phase III randomized trial evaluated SIB-RT plus concurrent and consolidated chemotherapy in patients aged 70 years or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(see Supplementary Table S2, S3, S4)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